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A30C" w14:textId="77777777" w:rsidR="00A44556" w:rsidRDefault="00A44556" w:rsidP="00A44556">
      <w:pPr>
        <w:pStyle w:val="Default"/>
        <w:jc w:val="center"/>
        <w:rPr>
          <w:b/>
          <w:bCs/>
          <w:i/>
          <w:sz w:val="28"/>
          <w:szCs w:val="28"/>
          <w:lang w:val="id-ID"/>
        </w:rPr>
      </w:pPr>
      <w:r>
        <w:rPr>
          <w:b/>
          <w:bCs/>
          <w:iCs/>
          <w:sz w:val="28"/>
          <w:szCs w:val="28"/>
          <w:lang w:val="id-ID"/>
        </w:rPr>
        <w:t>Pengaruh</w:t>
      </w:r>
      <w:r>
        <w:rPr>
          <w:b/>
          <w:bCs/>
          <w:i/>
          <w:sz w:val="28"/>
          <w:szCs w:val="28"/>
          <w:lang w:val="id-ID"/>
        </w:rPr>
        <w:t xml:space="preserve"> Current Ratio, Net Profit Margin, </w:t>
      </w:r>
      <w:r>
        <w:rPr>
          <w:b/>
          <w:bCs/>
          <w:iCs/>
          <w:sz w:val="28"/>
          <w:szCs w:val="28"/>
          <w:lang w:val="id-ID"/>
        </w:rPr>
        <w:t>dan</w:t>
      </w:r>
      <w:r>
        <w:rPr>
          <w:b/>
          <w:bCs/>
          <w:i/>
          <w:sz w:val="28"/>
          <w:szCs w:val="28"/>
          <w:lang w:val="id-ID"/>
        </w:rPr>
        <w:t xml:space="preserve"> Debt to Equity Ratio </w:t>
      </w:r>
      <w:r>
        <w:rPr>
          <w:b/>
          <w:bCs/>
          <w:iCs/>
          <w:sz w:val="28"/>
          <w:szCs w:val="28"/>
        </w:rPr>
        <w:t>t</w:t>
      </w:r>
      <w:r>
        <w:rPr>
          <w:b/>
          <w:bCs/>
          <w:iCs/>
          <w:sz w:val="28"/>
          <w:szCs w:val="28"/>
          <w:lang w:val="id-ID"/>
        </w:rPr>
        <w:t>erhadap Harga Saham Perusahaan Properti dan Real Estate di BEI</w:t>
      </w:r>
    </w:p>
    <w:p w14:paraId="0F99BB8F" w14:textId="77777777" w:rsidR="00A44556" w:rsidRDefault="00A44556" w:rsidP="00A44556">
      <w:pPr>
        <w:pStyle w:val="Default"/>
        <w:jc w:val="center"/>
        <w:rPr>
          <w:b/>
          <w:bCs/>
          <w:sz w:val="22"/>
          <w:szCs w:val="22"/>
        </w:rPr>
      </w:pPr>
    </w:p>
    <w:p w14:paraId="17BD1945" w14:textId="77777777" w:rsidR="00A44556" w:rsidRDefault="00A44556" w:rsidP="00A44556">
      <w:pPr>
        <w:pStyle w:val="Affiliation"/>
        <w:rPr>
          <w:b/>
          <w:sz w:val="22"/>
          <w:szCs w:val="22"/>
          <w:vertAlign w:val="superscript"/>
        </w:rPr>
      </w:pPr>
      <w:proofErr w:type="spellStart"/>
      <w:r>
        <w:rPr>
          <w:b/>
          <w:bCs/>
          <w:sz w:val="22"/>
          <w:szCs w:val="22"/>
        </w:rPr>
        <w:t>Evi</w:t>
      </w:r>
      <w:proofErr w:type="spellEnd"/>
      <w:r>
        <w:rPr>
          <w:b/>
          <w:bCs/>
          <w:sz w:val="22"/>
          <w:szCs w:val="22"/>
        </w:rPr>
        <w:t xml:space="preserve"> Noviaty</w:t>
      </w:r>
      <w:r>
        <w:rPr>
          <w:b/>
          <w:sz w:val="22"/>
          <w:szCs w:val="22"/>
          <w:vertAlign w:val="superscript"/>
        </w:rPr>
        <w:t>1)</w:t>
      </w:r>
    </w:p>
    <w:p w14:paraId="4C7F2802" w14:textId="77777777" w:rsidR="00A44556" w:rsidRDefault="00A44556" w:rsidP="00A44556">
      <w:pPr>
        <w:pStyle w:val="Affiliation"/>
        <w:jc w:val="left"/>
        <w:rPr>
          <w:rFonts w:eastAsia="MS Mincho"/>
          <w:b/>
          <w:sz w:val="22"/>
          <w:szCs w:val="22"/>
          <w:vertAlign w:val="superscript"/>
        </w:rPr>
      </w:pPr>
    </w:p>
    <w:p w14:paraId="452EBA8E" w14:textId="77777777" w:rsidR="00A44556" w:rsidRDefault="00A44556" w:rsidP="00A44556">
      <w:pPr>
        <w:pStyle w:val="3Afiliasi"/>
        <w:jc w:val="left"/>
        <w:rPr>
          <w:sz w:val="22"/>
        </w:rPr>
      </w:pPr>
      <w:r>
        <w:rPr>
          <w:sz w:val="22"/>
          <w:vertAlign w:val="superscript"/>
        </w:rPr>
        <w:t xml:space="preserve">1) </w:t>
      </w:r>
      <w:r>
        <w:rPr>
          <w:sz w:val="22"/>
        </w:rPr>
        <w:t xml:space="preserve">Program </w:t>
      </w:r>
      <w:proofErr w:type="spellStart"/>
      <w:r>
        <w:rPr>
          <w:sz w:val="22"/>
        </w:rPr>
        <w:t>Studi</w:t>
      </w:r>
      <w:proofErr w:type="spellEnd"/>
      <w:r>
        <w:rPr>
          <w:sz w:val="22"/>
        </w:rPr>
        <w:t xml:space="preserve"> </w:t>
      </w:r>
      <w:proofErr w:type="spellStart"/>
      <w:r>
        <w:rPr>
          <w:sz w:val="22"/>
        </w:rPr>
        <w:t>Akuntansi</w:t>
      </w:r>
      <w:proofErr w:type="spellEnd"/>
      <w:r>
        <w:rPr>
          <w:sz w:val="22"/>
        </w:rPr>
        <w:t xml:space="preserve">, Universitas Mohammad </w:t>
      </w:r>
      <w:proofErr w:type="spellStart"/>
      <w:r>
        <w:rPr>
          <w:sz w:val="22"/>
        </w:rPr>
        <w:t>Husni</w:t>
      </w:r>
      <w:proofErr w:type="spellEnd"/>
      <w:r>
        <w:rPr>
          <w:sz w:val="22"/>
        </w:rPr>
        <w:t xml:space="preserve"> </w:t>
      </w:r>
      <w:proofErr w:type="spellStart"/>
      <w:r>
        <w:rPr>
          <w:sz w:val="22"/>
        </w:rPr>
        <w:t>Thamrin</w:t>
      </w:r>
      <w:proofErr w:type="spellEnd"/>
    </w:p>
    <w:p w14:paraId="2CB7ADA8" w14:textId="77777777" w:rsidR="00A44556" w:rsidRDefault="00A44556" w:rsidP="00A44556">
      <w:pPr>
        <w:pStyle w:val="BodyText"/>
        <w:spacing w:after="0"/>
        <w:rPr>
          <w:i/>
          <w:sz w:val="21"/>
        </w:rPr>
      </w:pPr>
      <w:r>
        <w:rPr>
          <w:b/>
        </w:rPr>
        <w:t>Correspondence Author</w:t>
      </w:r>
      <w:r>
        <w:t xml:space="preserve">: </w:t>
      </w:r>
      <w:hyperlink r:id="rId8" w:history="1">
        <w:r w:rsidRPr="0048301D">
          <w:rPr>
            <w:rStyle w:val="Hyperlink"/>
            <w:b/>
            <w:bCs/>
            <w:color w:val="auto"/>
            <w:sz w:val="21"/>
          </w:rPr>
          <w:t>evi.noviaty@yahoo.com</w:t>
        </w:r>
      </w:hyperlink>
      <w:r>
        <w:rPr>
          <w:b/>
          <w:bCs/>
        </w:rPr>
        <w:t>,</w:t>
      </w:r>
      <w:r>
        <w:t xml:space="preserve"> Jakarta, Indonesia</w:t>
      </w:r>
    </w:p>
    <w:p w14:paraId="1D8DD83B" w14:textId="77777777" w:rsidR="00A44556" w:rsidRDefault="00A44556" w:rsidP="00A44556">
      <w:pPr>
        <w:spacing w:after="0" w:line="240" w:lineRule="auto"/>
        <w:rPr>
          <w:rFonts w:ascii="Times New Roman" w:hAnsi="Times New Roman" w:cs="Times New Roman"/>
          <w:sz w:val="20"/>
          <w:szCs w:val="20"/>
        </w:rPr>
      </w:pPr>
      <w:r>
        <w:rPr>
          <w:rFonts w:ascii="Times New Roman" w:hAnsi="Times New Roman" w:cs="Times New Roman"/>
          <w:sz w:val="20"/>
          <w:szCs w:val="20"/>
        </w:rPr>
        <w:t>Received: 5 November 2021   Accepted: 15 November 2021    Published: 30 November 2021</w:t>
      </w:r>
    </w:p>
    <w:p w14:paraId="65AD0CDF" w14:textId="601668AA" w:rsidR="00A44556" w:rsidRDefault="00A44556" w:rsidP="00A44556">
      <w:pPr>
        <w:spacing w:after="0" w:line="240" w:lineRule="auto"/>
        <w:rPr>
          <w:rFonts w:ascii="Times New Roman" w:hAnsi="Times New Roman" w:cs="Times New Roman"/>
        </w:rPr>
      </w:pPr>
      <w:r>
        <w:rPr>
          <w:rFonts w:ascii="Times New Roman" w:hAnsi="Times New Roman" w:cs="Times New Roman"/>
        </w:rPr>
        <w:t xml:space="preserve">DOI: </w:t>
      </w:r>
      <w:r w:rsidR="00680909" w:rsidRPr="00680909">
        <w:rPr>
          <w:rFonts w:ascii="Times New Roman" w:hAnsi="Times New Roman" w:cs="Times New Roman"/>
        </w:rPr>
        <w:t>https://doi.org/10.37012/ileka.v2i2.1071</w:t>
      </w:r>
    </w:p>
    <w:p w14:paraId="3AD3C51E" w14:textId="77777777" w:rsidR="00A44556" w:rsidRDefault="00A44556" w:rsidP="00A44556">
      <w:pPr>
        <w:spacing w:after="0" w:line="240" w:lineRule="auto"/>
        <w:ind w:right="20"/>
        <w:jc w:val="center"/>
        <w:rPr>
          <w:rFonts w:ascii="Times New Roman" w:eastAsia="Times New Roman" w:hAnsi="Times New Roman"/>
          <w:b/>
        </w:rPr>
      </w:pPr>
    </w:p>
    <w:p w14:paraId="693DDE45" w14:textId="77777777" w:rsidR="00A44556" w:rsidRDefault="00A44556" w:rsidP="00A44556">
      <w:pPr>
        <w:pStyle w:val="5Abstrak"/>
        <w:rPr>
          <w:szCs w:val="24"/>
        </w:rPr>
      </w:pPr>
      <w:proofErr w:type="spellStart"/>
      <w:r>
        <w:rPr>
          <w:szCs w:val="24"/>
        </w:rPr>
        <w:t>Abstrak</w:t>
      </w:r>
      <w:proofErr w:type="spellEnd"/>
      <w:r>
        <w:rPr>
          <w:szCs w:val="24"/>
        </w:rPr>
        <w:t xml:space="preserve"> </w:t>
      </w:r>
    </w:p>
    <w:p w14:paraId="0584FD1F" w14:textId="77777777" w:rsidR="00A44556" w:rsidRDefault="00A44556" w:rsidP="00A44556">
      <w:pPr>
        <w:pStyle w:val="5Abstrak"/>
        <w:rPr>
          <w:sz w:val="28"/>
          <w:szCs w:val="28"/>
        </w:rPr>
      </w:pPr>
    </w:p>
    <w:p w14:paraId="59EF51FF" w14:textId="2C07C7E0" w:rsidR="00A44556" w:rsidRDefault="00A44556" w:rsidP="00A44556">
      <w:pPr>
        <w:spacing w:after="0" w:line="240" w:lineRule="auto"/>
        <w:ind w:right="-1"/>
        <w:jc w:val="both"/>
        <w:rPr>
          <w:rFonts w:ascii="Times New Roman" w:hAnsi="Times New Roman" w:cs="Times New Roman"/>
          <w:color w:val="000000"/>
        </w:rPr>
      </w:pP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bertujuan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untuk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mengetahui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seberapa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jauh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pengaruh</w:t>
      </w:r>
      <w:proofErr w:type="spellEnd"/>
      <w:r>
        <w:rPr>
          <w:rFonts w:ascii="Times New Roman" w:hAnsi="Times New Roman" w:cs="Times New Roman"/>
          <w:color w:val="000000"/>
        </w:rPr>
        <w:t xml:space="preserve"> </w:t>
      </w:r>
      <w:r w:rsidRPr="00A44556">
        <w:rPr>
          <w:rFonts w:ascii="Times New Roman" w:hAnsi="Times New Roman" w:cs="Times New Roman"/>
          <w:i/>
          <w:iCs/>
          <w:color w:val="000000"/>
        </w:rPr>
        <w:t>Current Ratio</w:t>
      </w:r>
      <w:r>
        <w:rPr>
          <w:rFonts w:ascii="Times New Roman" w:hAnsi="Times New Roman" w:cs="Times New Roman"/>
          <w:color w:val="000000"/>
        </w:rPr>
        <w:t xml:space="preserve">, </w:t>
      </w:r>
      <w:r w:rsidRPr="00A44556">
        <w:rPr>
          <w:rFonts w:ascii="Times New Roman" w:hAnsi="Times New Roman" w:cs="Times New Roman"/>
          <w:i/>
          <w:iCs/>
          <w:color w:val="000000"/>
        </w:rPr>
        <w:t>Net Profit Margin</w:t>
      </w:r>
      <w:r>
        <w:rPr>
          <w:rFonts w:ascii="Times New Roman" w:hAnsi="Times New Roman" w:cs="Times New Roman"/>
          <w:color w:val="000000"/>
        </w:rPr>
        <w:t xml:space="preserve"> (NPM) dan </w:t>
      </w:r>
      <w:r w:rsidRPr="00A44556">
        <w:rPr>
          <w:rFonts w:ascii="Times New Roman" w:hAnsi="Times New Roman" w:cs="Times New Roman"/>
          <w:i/>
          <w:iCs/>
          <w:color w:val="000000"/>
        </w:rPr>
        <w:t>Debt to Equity Ratio</w:t>
      </w:r>
      <w:r>
        <w:rPr>
          <w:rFonts w:ascii="Times New Roman" w:hAnsi="Times New Roman" w:cs="Times New Roman"/>
          <w:color w:val="000000"/>
        </w:rPr>
        <w:t xml:space="preserve"> (DER) </w:t>
      </w:r>
      <w:proofErr w:type="spell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harga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saham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perusahaan</w:t>
      </w:r>
      <w:proofErr w:type="spellEnd"/>
      <w:r>
        <w:rPr>
          <w:rFonts w:ascii="Times New Roman" w:hAnsi="Times New Roman" w:cs="Times New Roman"/>
          <w:color w:val="000000"/>
        </w:rPr>
        <w:t xml:space="preserve"> property dan real estate. </w:t>
      </w: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merupakan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kuantitatif</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menggunakan</w:t>
      </w:r>
      <w:proofErr w:type="spellEnd"/>
      <w:r>
        <w:rPr>
          <w:rFonts w:ascii="Times New Roman" w:hAnsi="Times New Roman" w:cs="Times New Roman"/>
          <w:color w:val="000000"/>
        </w:rPr>
        <w:t xml:space="preserve"> data </w:t>
      </w:r>
      <w:proofErr w:type="spellStart"/>
      <w:r>
        <w:rPr>
          <w:rFonts w:ascii="Times New Roman" w:hAnsi="Times New Roman" w:cs="Times New Roman"/>
          <w:color w:val="000000"/>
        </w:rPr>
        <w:t>sekunder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berupa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laporan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keuangan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perusahaan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Sampel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dalam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sebanyak</w:t>
      </w:r>
      <w:proofErr w:type="spellEnd"/>
      <w:r>
        <w:rPr>
          <w:rFonts w:ascii="Times New Roman" w:hAnsi="Times New Roman" w:cs="Times New Roman"/>
          <w:color w:val="000000"/>
        </w:rPr>
        <w:t xml:space="preserve"> lima </w:t>
      </w:r>
      <w:proofErr w:type="spellStart"/>
      <w:r>
        <w:rPr>
          <w:rFonts w:ascii="Times New Roman" w:hAnsi="Times New Roman" w:cs="Times New Roman"/>
          <w:color w:val="000000"/>
        </w:rPr>
        <w:t>belas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perusahaan</w:t>
      </w:r>
      <w:proofErr w:type="spellEnd"/>
      <w:r>
        <w:rPr>
          <w:rFonts w:ascii="Times New Roman" w:hAnsi="Times New Roman" w:cs="Times New Roman"/>
          <w:color w:val="000000"/>
        </w:rPr>
        <w:t xml:space="preserve"> yang </w:t>
      </w:r>
      <w:proofErr w:type="spellStart"/>
      <w:r>
        <w:rPr>
          <w:rFonts w:ascii="Times New Roman" w:hAnsi="Times New Roman" w:cs="Times New Roman"/>
          <w:color w:val="000000"/>
        </w:rPr>
        <w:t>terdaftar</w:t>
      </w:r>
      <w:proofErr w:type="spellEnd"/>
      <w:r>
        <w:rPr>
          <w:rFonts w:ascii="Times New Roman" w:hAnsi="Times New Roman" w:cs="Times New Roman"/>
          <w:color w:val="000000"/>
        </w:rPr>
        <w:t xml:space="preserve"> di BEI </w:t>
      </w:r>
      <w:proofErr w:type="spellStart"/>
      <w:r>
        <w:rPr>
          <w:rFonts w:ascii="Times New Roman" w:hAnsi="Times New Roman" w:cs="Times New Roman"/>
          <w:color w:val="000000"/>
        </w:rPr>
        <w:t>dengan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kurun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waktu</w:t>
      </w:r>
      <w:proofErr w:type="spellEnd"/>
      <w:r>
        <w:rPr>
          <w:rFonts w:ascii="Times New Roman" w:hAnsi="Times New Roman" w:cs="Times New Roman"/>
          <w:color w:val="000000"/>
        </w:rPr>
        <w:t xml:space="preserve"> 2017-2019. </w:t>
      </w:r>
      <w:proofErr w:type="spellStart"/>
      <w:r>
        <w:rPr>
          <w:rFonts w:ascii="Times New Roman" w:hAnsi="Times New Roman" w:cs="Times New Roman"/>
          <w:color w:val="000000"/>
        </w:rPr>
        <w:t>Penentuan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sampel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dalam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menggunakan</w:t>
      </w:r>
      <w:proofErr w:type="spellEnd"/>
      <w:r>
        <w:rPr>
          <w:rFonts w:ascii="Times New Roman" w:hAnsi="Times New Roman" w:cs="Times New Roman"/>
          <w:color w:val="000000"/>
        </w:rPr>
        <w:t xml:space="preserve"> purposive sampling. </w:t>
      </w:r>
      <w:proofErr w:type="spellStart"/>
      <w:r>
        <w:rPr>
          <w:rFonts w:ascii="Times New Roman" w:hAnsi="Times New Roman" w:cs="Times New Roman"/>
          <w:color w:val="000000"/>
        </w:rPr>
        <w:t>Berdasarkan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hasil</w:t>
      </w:r>
      <w:proofErr w:type="spellEnd"/>
      <w:r>
        <w:rPr>
          <w:rFonts w:ascii="Times New Roman" w:hAnsi="Times New Roman" w:cs="Times New Roman"/>
          <w:color w:val="000000"/>
        </w:rPr>
        <w:t xml:space="preserve"> uji </w:t>
      </w:r>
      <w:proofErr w:type="spellStart"/>
      <w:r>
        <w:rPr>
          <w:rFonts w:ascii="Times New Roman" w:hAnsi="Times New Roman" w:cs="Times New Roman"/>
          <w:color w:val="000000"/>
        </w:rPr>
        <w:t>hipotesis</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dengan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menggunakan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regresi</w:t>
      </w:r>
      <w:proofErr w:type="spellEnd"/>
      <w:r>
        <w:rPr>
          <w:rFonts w:ascii="Times New Roman" w:hAnsi="Times New Roman" w:cs="Times New Roman"/>
          <w:color w:val="000000"/>
        </w:rPr>
        <w:t xml:space="preserve"> data panel, </w:t>
      </w:r>
      <w:proofErr w:type="spellStart"/>
      <w:r>
        <w:rPr>
          <w:rFonts w:ascii="Times New Roman" w:hAnsi="Times New Roman" w:cs="Times New Roman"/>
          <w:color w:val="000000"/>
        </w:rPr>
        <w:t>menunjukan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bahwa</w:t>
      </w:r>
      <w:proofErr w:type="spellEnd"/>
      <w:r>
        <w:rPr>
          <w:rFonts w:ascii="Times New Roman" w:hAnsi="Times New Roman" w:cs="Times New Roman"/>
          <w:color w:val="000000"/>
        </w:rPr>
        <w:t xml:space="preserve"> </w:t>
      </w:r>
      <w:r w:rsidRPr="00A44556">
        <w:rPr>
          <w:rFonts w:ascii="Times New Roman" w:hAnsi="Times New Roman" w:cs="Times New Roman"/>
          <w:i/>
          <w:iCs/>
          <w:color w:val="000000"/>
        </w:rPr>
        <w:t>Current Ratio</w:t>
      </w:r>
      <w:r>
        <w:rPr>
          <w:rFonts w:ascii="Times New Roman" w:hAnsi="Times New Roman" w:cs="Times New Roman"/>
          <w:color w:val="000000"/>
        </w:rPr>
        <w:t xml:space="preserve">, </w:t>
      </w:r>
      <w:r w:rsidRPr="00A44556">
        <w:rPr>
          <w:rFonts w:ascii="Times New Roman" w:hAnsi="Times New Roman" w:cs="Times New Roman"/>
          <w:i/>
          <w:iCs/>
          <w:color w:val="000000"/>
        </w:rPr>
        <w:t>Net Profit Margin</w:t>
      </w:r>
      <w:r>
        <w:rPr>
          <w:rFonts w:ascii="Times New Roman" w:hAnsi="Times New Roman" w:cs="Times New Roman"/>
          <w:color w:val="000000"/>
        </w:rPr>
        <w:t xml:space="preserve"> (NPM) dan </w:t>
      </w:r>
      <w:r w:rsidRPr="00A44556">
        <w:rPr>
          <w:rFonts w:ascii="Times New Roman" w:hAnsi="Times New Roman" w:cs="Times New Roman"/>
          <w:i/>
          <w:iCs/>
          <w:color w:val="000000"/>
        </w:rPr>
        <w:t>Debt to Equity Ratio</w:t>
      </w:r>
      <w:r>
        <w:rPr>
          <w:rFonts w:ascii="Times New Roman" w:hAnsi="Times New Roman" w:cs="Times New Roman"/>
          <w:color w:val="000000"/>
        </w:rPr>
        <w:t xml:space="preserve"> (DER) </w:t>
      </w:r>
      <w:proofErr w:type="spellStart"/>
      <w:r>
        <w:rPr>
          <w:rFonts w:ascii="Times New Roman" w:hAnsi="Times New Roman" w:cs="Times New Roman"/>
          <w:color w:val="000000"/>
        </w:rPr>
        <w:t>secara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bersama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berpengaruh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harga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saham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Kemudian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secara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parsial</w:t>
      </w:r>
      <w:proofErr w:type="spellEnd"/>
      <w:r>
        <w:rPr>
          <w:rFonts w:ascii="Times New Roman" w:hAnsi="Times New Roman" w:cs="Times New Roman"/>
          <w:color w:val="000000"/>
        </w:rPr>
        <w:t xml:space="preserve">, </w:t>
      </w:r>
      <w:r w:rsidRPr="00A44556">
        <w:rPr>
          <w:rFonts w:ascii="Times New Roman" w:hAnsi="Times New Roman" w:cs="Times New Roman"/>
          <w:i/>
          <w:iCs/>
          <w:color w:val="000000"/>
        </w:rPr>
        <w:t>Current Ratio</w:t>
      </w:r>
      <w:r>
        <w:rPr>
          <w:rFonts w:ascii="Times New Roman" w:hAnsi="Times New Roman" w:cs="Times New Roman"/>
          <w:color w:val="000000"/>
        </w:rPr>
        <w:t xml:space="preserve"> </w:t>
      </w:r>
      <w:proofErr w:type="spellStart"/>
      <w:r>
        <w:rPr>
          <w:rFonts w:ascii="Times New Roman" w:hAnsi="Times New Roman" w:cs="Times New Roman"/>
          <w:color w:val="000000"/>
        </w:rPr>
        <w:t>tidak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berpengaruh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harga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saham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sedangkan</w:t>
      </w:r>
      <w:proofErr w:type="spellEnd"/>
      <w:r>
        <w:rPr>
          <w:rFonts w:ascii="Times New Roman" w:hAnsi="Times New Roman" w:cs="Times New Roman"/>
          <w:color w:val="000000"/>
        </w:rPr>
        <w:t xml:space="preserve"> </w:t>
      </w:r>
      <w:r w:rsidRPr="00A44556">
        <w:rPr>
          <w:rFonts w:ascii="Times New Roman" w:hAnsi="Times New Roman" w:cs="Times New Roman"/>
          <w:i/>
          <w:iCs/>
          <w:color w:val="000000"/>
        </w:rPr>
        <w:t>Net Profit Margin</w:t>
      </w:r>
      <w:r>
        <w:rPr>
          <w:rFonts w:ascii="Times New Roman" w:hAnsi="Times New Roman" w:cs="Times New Roman"/>
          <w:color w:val="000000"/>
        </w:rPr>
        <w:t xml:space="preserve"> (NPM) dan </w:t>
      </w:r>
      <w:r w:rsidRPr="00A44556">
        <w:rPr>
          <w:rFonts w:ascii="Times New Roman" w:hAnsi="Times New Roman" w:cs="Times New Roman"/>
          <w:i/>
          <w:iCs/>
          <w:color w:val="000000"/>
        </w:rPr>
        <w:t>Debt to Equity Ratio</w:t>
      </w:r>
      <w:r>
        <w:rPr>
          <w:rFonts w:ascii="Times New Roman" w:hAnsi="Times New Roman" w:cs="Times New Roman"/>
          <w:color w:val="000000"/>
        </w:rPr>
        <w:t xml:space="preserve"> (DER) masing-masing </w:t>
      </w:r>
      <w:proofErr w:type="spellStart"/>
      <w:r>
        <w:rPr>
          <w:rFonts w:ascii="Times New Roman" w:hAnsi="Times New Roman" w:cs="Times New Roman"/>
          <w:color w:val="000000"/>
        </w:rPr>
        <w:t>berpengaruh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harga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saham</w:t>
      </w:r>
      <w:proofErr w:type="spellEnd"/>
      <w:r>
        <w:rPr>
          <w:rFonts w:ascii="Times New Roman" w:hAnsi="Times New Roman" w:cs="Times New Roman"/>
          <w:color w:val="000000"/>
        </w:rPr>
        <w:t>.</w:t>
      </w:r>
    </w:p>
    <w:p w14:paraId="4D298545" w14:textId="77777777" w:rsidR="00A44556" w:rsidRDefault="00A44556" w:rsidP="00A44556">
      <w:pPr>
        <w:spacing w:after="0" w:line="240" w:lineRule="auto"/>
        <w:ind w:right="-1"/>
        <w:jc w:val="both"/>
        <w:rPr>
          <w:rFonts w:ascii="Times New Roman" w:eastAsia="Calibri" w:hAnsi="Times New Roman" w:cs="Times New Roman"/>
          <w:iCs/>
          <w:sz w:val="20"/>
          <w:lang w:val="en-ID"/>
        </w:rPr>
      </w:pPr>
    </w:p>
    <w:p w14:paraId="4CEA758B" w14:textId="77777777" w:rsidR="00A44556" w:rsidRDefault="00A44556" w:rsidP="00A44556">
      <w:pPr>
        <w:ind w:right="-1"/>
        <w:rPr>
          <w:sz w:val="23"/>
          <w:szCs w:val="23"/>
        </w:rPr>
      </w:pPr>
      <w:r>
        <w:rPr>
          <w:rFonts w:ascii="Times New Roman" w:eastAsia="Calibri" w:hAnsi="Times New Roman" w:cs="Times New Roman"/>
          <w:b/>
          <w:bCs/>
          <w:iCs/>
          <w:sz w:val="20"/>
        </w:rPr>
        <w:t xml:space="preserve">Kata </w:t>
      </w:r>
      <w:proofErr w:type="spellStart"/>
      <w:r>
        <w:rPr>
          <w:rFonts w:ascii="Times New Roman" w:eastAsia="Calibri" w:hAnsi="Times New Roman" w:cs="Times New Roman"/>
          <w:b/>
          <w:bCs/>
          <w:iCs/>
          <w:sz w:val="20"/>
        </w:rPr>
        <w:t>Kunci</w:t>
      </w:r>
      <w:proofErr w:type="spellEnd"/>
      <w:r>
        <w:rPr>
          <w:rFonts w:ascii="Times New Roman" w:eastAsia="Calibri" w:hAnsi="Times New Roman" w:cs="Times New Roman"/>
          <w:b/>
          <w:bCs/>
          <w:iCs/>
          <w:sz w:val="20"/>
        </w:rPr>
        <w:t>:</w:t>
      </w:r>
      <w:r>
        <w:rPr>
          <w:bCs/>
          <w:iCs/>
          <w:sz w:val="20"/>
          <w:lang w:val="id-ID"/>
        </w:rPr>
        <w:t xml:space="preserve"> </w:t>
      </w:r>
      <w:r>
        <w:rPr>
          <w:i/>
          <w:iCs/>
          <w:sz w:val="23"/>
          <w:szCs w:val="23"/>
        </w:rPr>
        <w:t>Current Ratio</w:t>
      </w:r>
      <w:r>
        <w:rPr>
          <w:sz w:val="23"/>
          <w:szCs w:val="23"/>
        </w:rPr>
        <w:t xml:space="preserve">, </w:t>
      </w:r>
      <w:r>
        <w:rPr>
          <w:i/>
          <w:iCs/>
          <w:sz w:val="23"/>
          <w:szCs w:val="23"/>
        </w:rPr>
        <w:t>Net Profit Margin</w:t>
      </w:r>
      <w:r>
        <w:rPr>
          <w:sz w:val="23"/>
          <w:szCs w:val="23"/>
        </w:rPr>
        <w:t xml:space="preserve">, </w:t>
      </w:r>
      <w:r>
        <w:rPr>
          <w:i/>
          <w:iCs/>
          <w:sz w:val="23"/>
          <w:szCs w:val="23"/>
        </w:rPr>
        <w:t>Debt to Equity Ratio</w:t>
      </w:r>
      <w:r>
        <w:rPr>
          <w:sz w:val="23"/>
          <w:szCs w:val="23"/>
        </w:rPr>
        <w:t xml:space="preserve">, Harga </w:t>
      </w:r>
      <w:proofErr w:type="spellStart"/>
      <w:r>
        <w:rPr>
          <w:sz w:val="23"/>
          <w:szCs w:val="23"/>
        </w:rPr>
        <w:t>saham</w:t>
      </w:r>
      <w:proofErr w:type="spellEnd"/>
      <w:r>
        <w:rPr>
          <w:sz w:val="23"/>
          <w:szCs w:val="23"/>
        </w:rPr>
        <w:t>.</w:t>
      </w:r>
    </w:p>
    <w:p w14:paraId="59AC284A" w14:textId="77777777" w:rsidR="00A44556" w:rsidRDefault="00A44556" w:rsidP="00A44556">
      <w:pPr>
        <w:spacing w:after="0" w:line="240" w:lineRule="auto"/>
        <w:ind w:right="20"/>
        <w:jc w:val="center"/>
        <w:rPr>
          <w:rFonts w:ascii="Times New Roman" w:eastAsia="Times New Roman" w:hAnsi="Times New Roman"/>
          <w:b/>
          <w:i/>
          <w:iCs/>
        </w:rPr>
      </w:pPr>
      <w:r>
        <w:rPr>
          <w:rFonts w:ascii="Times New Roman" w:eastAsia="Times New Roman" w:hAnsi="Times New Roman"/>
          <w:b/>
          <w:i/>
          <w:iCs/>
        </w:rPr>
        <w:t>Abstract</w:t>
      </w:r>
    </w:p>
    <w:p w14:paraId="3C929412" w14:textId="77777777" w:rsidR="00A44556" w:rsidRDefault="00A44556" w:rsidP="00A44556">
      <w:pPr>
        <w:spacing w:after="0" w:line="240" w:lineRule="auto"/>
        <w:ind w:right="20"/>
        <w:jc w:val="center"/>
        <w:rPr>
          <w:rFonts w:ascii="Times New Roman" w:eastAsia="Times New Roman" w:hAnsi="Times New Roman"/>
          <w:b/>
          <w:i/>
          <w:iCs/>
        </w:rPr>
      </w:pPr>
    </w:p>
    <w:p w14:paraId="5E4753AC" w14:textId="77777777" w:rsidR="00A44556" w:rsidRDefault="00A44556" w:rsidP="00A44556">
      <w:pPr>
        <w:spacing w:line="240" w:lineRule="auto"/>
        <w:jc w:val="both"/>
        <w:rPr>
          <w:rFonts w:ascii="Times New Roman" w:hAnsi="Times New Roman"/>
          <w:i/>
          <w:iCs/>
        </w:rPr>
      </w:pPr>
      <w:r>
        <w:rPr>
          <w:rFonts w:ascii="Times New Roman" w:hAnsi="Times New Roman"/>
          <w:i/>
          <w:iCs/>
        </w:rPr>
        <w:t>This study aims to determine how far the influence of the Current Ratio, Net Profit Margin (NPM) and Debt to Equity Ratio (DER) on the stock prices of property and real estate companies. This study is a quantitative study using secondary data in the form of company financial statements. The sample in this study was fifteen companies listed on the IDX for the period 2017-2019. Determination of the sample in this study using purposive sampling. Based on the results of hypothesis testing using panel data regression, it shows that the Current Ratio, Net Profit Margin (NPM) and Debt to Equity Ratio (DER) together have an effect on stock prices. Then partially, Current Ratio has no effect on stock prices, while Net Profit Margin (NPM) and Debt to Equity Ratio (DER) each have an effect on stock prices.</w:t>
      </w:r>
    </w:p>
    <w:p w14:paraId="7161E538" w14:textId="77777777" w:rsidR="00A44556" w:rsidRDefault="00A44556" w:rsidP="00A44556">
      <w:pPr>
        <w:spacing w:after="240" w:line="240" w:lineRule="auto"/>
        <w:jc w:val="both"/>
        <w:rPr>
          <w:rFonts w:ascii="Times New Roman" w:hAnsi="Times New Roman"/>
          <w:i/>
          <w:iCs/>
        </w:rPr>
      </w:pPr>
      <w:r>
        <w:rPr>
          <w:rFonts w:ascii="Times New Roman" w:hAnsi="Times New Roman"/>
          <w:b/>
          <w:bCs/>
          <w:i/>
          <w:iCs/>
        </w:rPr>
        <w:t>Keywords:</w:t>
      </w:r>
      <w:r>
        <w:rPr>
          <w:rFonts w:ascii="Times New Roman" w:hAnsi="Times New Roman"/>
          <w:i/>
          <w:iCs/>
        </w:rPr>
        <w:t xml:space="preserve">  Current Ratio, Net Profit Margin, Debt to Equity Ratio, Stock price.</w:t>
      </w:r>
    </w:p>
    <w:p w14:paraId="7100C252" w14:textId="77777777" w:rsidR="00D2765D" w:rsidRPr="00400552" w:rsidRDefault="00AA7C6B" w:rsidP="00C264F1">
      <w:pPr>
        <w:spacing w:after="0" w:line="360" w:lineRule="auto"/>
        <w:jc w:val="both"/>
        <w:rPr>
          <w:rFonts w:ascii="Times New Roman" w:eastAsia="Times New Roman" w:hAnsi="Times New Roman"/>
          <w:b/>
          <w:bCs/>
          <w:color w:val="000000" w:themeColor="text1"/>
          <w:sz w:val="28"/>
          <w:szCs w:val="28"/>
        </w:rPr>
      </w:pPr>
      <w:r w:rsidRPr="00400552">
        <w:rPr>
          <w:rFonts w:ascii="Times New Roman" w:eastAsia="Times New Roman" w:hAnsi="Times New Roman"/>
          <w:b/>
          <w:bCs/>
          <w:color w:val="000000" w:themeColor="text1"/>
          <w:sz w:val="28"/>
          <w:szCs w:val="28"/>
        </w:rPr>
        <w:t>PENDAHULUAN</w:t>
      </w:r>
    </w:p>
    <w:p w14:paraId="67811BA1" w14:textId="69AA4892" w:rsidR="0039548A" w:rsidRDefault="0039548A" w:rsidP="0039548A">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Sejalan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perkembangan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perekonomian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banyak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cara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menghasilkan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keuntungan</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berinvestasi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Investasi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penanaman</w:t>
      </w:r>
      <w:proofErr w:type="spellEnd"/>
      <w:r>
        <w:rPr>
          <w:rFonts w:ascii="Times New Roman" w:eastAsia="Times New Roman" w:hAnsi="Times New Roman"/>
          <w:color w:val="000000" w:themeColor="text1"/>
          <w:sz w:val="24"/>
          <w:szCs w:val="24"/>
          <w:lang w:val="en-ID"/>
        </w:rPr>
        <w:t xml:space="preserve"> modal yang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oleh investor, </w:t>
      </w:r>
      <w:proofErr w:type="spellStart"/>
      <w:r>
        <w:rPr>
          <w:rFonts w:ascii="Times New Roman" w:eastAsia="Times New Roman" w:hAnsi="Times New Roman"/>
          <w:color w:val="000000" w:themeColor="text1"/>
          <w:sz w:val="24"/>
          <w:szCs w:val="24"/>
          <w:lang w:val="en-ID"/>
        </w:rPr>
        <w:t>baik</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domestik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asing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bidang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usaha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tujuan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keuntungan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Instrumen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investasi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jenis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diantaranya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obligasi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Menurut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Undang-Undang</w:t>
      </w:r>
      <w:proofErr w:type="spellEnd"/>
      <w:r>
        <w:rPr>
          <w:rFonts w:ascii="Times New Roman" w:eastAsia="Times New Roman" w:hAnsi="Times New Roman"/>
          <w:color w:val="000000" w:themeColor="text1"/>
          <w:sz w:val="24"/>
          <w:szCs w:val="24"/>
          <w:lang w:val="en-ID"/>
        </w:rPr>
        <w:t xml:space="preserve"> Pasar Modal No.8 </w:t>
      </w:r>
      <w:proofErr w:type="spellStart"/>
      <w:r>
        <w:rPr>
          <w:rFonts w:ascii="Times New Roman" w:eastAsia="Times New Roman" w:hAnsi="Times New Roman"/>
          <w:color w:val="000000" w:themeColor="text1"/>
          <w:sz w:val="24"/>
          <w:szCs w:val="24"/>
          <w:lang w:val="en-ID"/>
        </w:rPr>
        <w:t>tahun</w:t>
      </w:r>
      <w:proofErr w:type="spellEnd"/>
      <w:r>
        <w:rPr>
          <w:rFonts w:ascii="Times New Roman" w:eastAsia="Times New Roman" w:hAnsi="Times New Roman"/>
          <w:color w:val="000000" w:themeColor="text1"/>
          <w:sz w:val="24"/>
          <w:szCs w:val="24"/>
          <w:lang w:val="en-ID"/>
        </w:rPr>
        <w:t xml:space="preserve"> 1995, </w:t>
      </w:r>
      <w:proofErr w:type="spellStart"/>
      <w:r>
        <w:rPr>
          <w:rFonts w:ascii="Times New Roman" w:eastAsia="Times New Roman" w:hAnsi="Times New Roman"/>
          <w:color w:val="000000" w:themeColor="text1"/>
          <w:sz w:val="24"/>
          <w:szCs w:val="24"/>
          <w:lang w:val="en-ID"/>
        </w:rPr>
        <w:t>pihak</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menyelenggarakan</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menyediakan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sistem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sarana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mempertemukan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penawaran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jual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beli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pihak-pihak</w:t>
      </w:r>
      <w:proofErr w:type="spellEnd"/>
      <w:r>
        <w:rPr>
          <w:rFonts w:ascii="Times New Roman" w:eastAsia="Times New Roman" w:hAnsi="Times New Roman"/>
          <w:color w:val="000000" w:themeColor="text1"/>
          <w:sz w:val="24"/>
          <w:szCs w:val="24"/>
          <w:lang w:val="en-ID"/>
        </w:rPr>
        <w:t xml:space="preserve"> lain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tujuan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lastRenderedPageBreak/>
        <w:t>memperdagangkan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obligasi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disebut</w:t>
      </w:r>
      <w:proofErr w:type="spellEnd"/>
      <w:r>
        <w:rPr>
          <w:rFonts w:ascii="Times New Roman" w:eastAsia="Times New Roman" w:hAnsi="Times New Roman"/>
          <w:color w:val="000000" w:themeColor="text1"/>
          <w:sz w:val="24"/>
          <w:szCs w:val="24"/>
          <w:lang w:val="en-ID"/>
        </w:rPr>
        <w:t xml:space="preserve"> 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w:t>
      </w:r>
      <w:r w:rsidR="003E3A1D">
        <w:rPr>
          <w:rFonts w:ascii="Times New Roman" w:eastAsia="Times New Roman" w:hAnsi="Times New Roman"/>
          <w:color w:val="000000" w:themeColor="text1"/>
          <w:sz w:val="24"/>
          <w:szCs w:val="24"/>
          <w:lang w:val="en-ID"/>
        </w:rPr>
        <w:t xml:space="preserve"> </w:t>
      </w:r>
      <w:r>
        <w:rPr>
          <w:rFonts w:ascii="Times New Roman" w:eastAsia="Times New Roman" w:hAnsi="Times New Roman"/>
          <w:color w:val="000000" w:themeColor="text1"/>
          <w:sz w:val="24"/>
          <w:szCs w:val="24"/>
          <w:lang w:val="en-ID"/>
        </w:rPr>
        <w:t xml:space="preserve">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Indonesia (BEI) </w:t>
      </w:r>
      <w:proofErr w:type="spellStart"/>
      <w:r>
        <w:rPr>
          <w:rFonts w:ascii="Times New Roman" w:eastAsia="Times New Roman" w:hAnsi="Times New Roman"/>
          <w:color w:val="000000" w:themeColor="text1"/>
          <w:sz w:val="24"/>
          <w:szCs w:val="24"/>
          <w:lang w:val="en-ID"/>
        </w:rPr>
        <w:t>mengklasifikasikan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publik</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mencatatkan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sepuluh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diantaranya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jasa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seperti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real estate dan </w:t>
      </w:r>
      <w:proofErr w:type="spellStart"/>
      <w:r>
        <w:rPr>
          <w:rFonts w:ascii="Times New Roman" w:eastAsia="Times New Roman" w:hAnsi="Times New Roman"/>
          <w:color w:val="000000" w:themeColor="text1"/>
          <w:sz w:val="24"/>
          <w:szCs w:val="24"/>
          <w:lang w:val="en-ID"/>
        </w:rPr>
        <w:t>konstruksi</w:t>
      </w:r>
      <w:proofErr w:type="spellEnd"/>
      <w:r>
        <w:rPr>
          <w:rFonts w:ascii="Times New Roman" w:eastAsia="Times New Roman" w:hAnsi="Times New Roman"/>
          <w:color w:val="000000" w:themeColor="text1"/>
          <w:sz w:val="24"/>
          <w:szCs w:val="24"/>
          <w:lang w:val="en-ID"/>
        </w:rPr>
        <w:t>.</w:t>
      </w:r>
    </w:p>
    <w:p w14:paraId="5F0DCB20" w14:textId="77777777" w:rsidR="0039548A" w:rsidRDefault="0039548A" w:rsidP="0039548A">
      <w:pPr>
        <w:spacing w:after="12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Indonesia </w:t>
      </w:r>
      <w:proofErr w:type="spellStart"/>
      <w:r>
        <w:rPr>
          <w:rFonts w:ascii="Times New Roman" w:eastAsia="Times New Roman" w:hAnsi="Times New Roman"/>
          <w:color w:val="000000" w:themeColor="text1"/>
          <w:sz w:val="24"/>
          <w:szCs w:val="24"/>
          <w:lang w:val="en-ID"/>
        </w:rPr>
        <w:t>saat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banyak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mengalami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kemajuan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ditunjukan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upaya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pemerintah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pembangunan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sarana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infrastruktur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pembangunan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infrastruktur</w:t>
      </w:r>
      <w:proofErr w:type="spellEnd"/>
      <w:r>
        <w:rPr>
          <w:rFonts w:ascii="Times New Roman" w:eastAsia="Times New Roman" w:hAnsi="Times New Roman"/>
          <w:color w:val="000000" w:themeColor="text1"/>
          <w:sz w:val="24"/>
          <w:szCs w:val="24"/>
          <w:lang w:val="en-ID"/>
        </w:rPr>
        <w:t xml:space="preserve"> di Indonesia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menunjang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pertumbuhan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ekonomi</w:t>
      </w:r>
      <w:proofErr w:type="spellEnd"/>
      <w:r>
        <w:rPr>
          <w:rFonts w:ascii="Times New Roman" w:eastAsia="Times New Roman" w:hAnsi="Times New Roman"/>
          <w:color w:val="000000" w:themeColor="text1"/>
          <w:sz w:val="24"/>
          <w:szCs w:val="24"/>
          <w:lang w:val="en-ID"/>
        </w:rPr>
        <w:t xml:space="preserve"> negara, </w:t>
      </w:r>
      <w:proofErr w:type="spellStart"/>
      <w:r>
        <w:rPr>
          <w:rFonts w:ascii="Times New Roman" w:eastAsia="Times New Roman" w:hAnsi="Times New Roman"/>
          <w:color w:val="000000" w:themeColor="text1"/>
          <w:sz w:val="24"/>
          <w:szCs w:val="24"/>
          <w:lang w:val="en-ID"/>
        </w:rPr>
        <w:t>hal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dimanfaatkan</w:t>
      </w:r>
      <w:proofErr w:type="spellEnd"/>
      <w:r>
        <w:rPr>
          <w:rFonts w:ascii="Times New Roman" w:eastAsia="Times New Roman" w:hAnsi="Times New Roman"/>
          <w:color w:val="000000" w:themeColor="text1"/>
          <w:sz w:val="24"/>
          <w:szCs w:val="24"/>
          <w:lang w:val="en-ID"/>
        </w:rPr>
        <w:t xml:space="preserve"> oleh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mendapatkan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manfaat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pembangunan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infrastruktur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bidang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real estate, dan </w:t>
      </w:r>
      <w:proofErr w:type="spellStart"/>
      <w:r>
        <w:rPr>
          <w:rFonts w:ascii="Times New Roman" w:eastAsia="Times New Roman" w:hAnsi="Times New Roman"/>
          <w:color w:val="000000" w:themeColor="text1"/>
          <w:sz w:val="24"/>
          <w:szCs w:val="24"/>
          <w:lang w:val="en-ID"/>
        </w:rPr>
        <w:t>konstruksi</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indikator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pendorong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pertumbuhan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ekonomi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suatu</w:t>
      </w:r>
      <w:proofErr w:type="spellEnd"/>
      <w:r>
        <w:rPr>
          <w:rFonts w:ascii="Times New Roman" w:eastAsia="Times New Roman" w:hAnsi="Times New Roman"/>
          <w:color w:val="000000" w:themeColor="text1"/>
          <w:sz w:val="24"/>
          <w:szCs w:val="24"/>
          <w:lang w:val="en-ID"/>
        </w:rPr>
        <w:t xml:space="preserve"> negara.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mampu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menyerap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tenaga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kerja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jumlah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cukup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mendorong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sektor-sektor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ekonomi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lainnya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Perkembangan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industri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w:t>
      </w:r>
      <w:proofErr w:type="spellStart"/>
      <w:r>
        <w:rPr>
          <w:rFonts w:ascii="Times New Roman" w:eastAsia="Times New Roman" w:hAnsi="Times New Roman"/>
          <w:color w:val="000000" w:themeColor="text1"/>
          <w:sz w:val="24"/>
          <w:szCs w:val="24"/>
          <w:lang w:val="en-ID"/>
        </w:rPr>
        <w:t>mengalami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perkembangan</w:t>
      </w:r>
      <w:proofErr w:type="spellEnd"/>
      <w:r>
        <w:rPr>
          <w:rFonts w:ascii="Times New Roman" w:eastAsia="Times New Roman" w:hAnsi="Times New Roman"/>
          <w:color w:val="000000" w:themeColor="text1"/>
          <w:sz w:val="24"/>
          <w:szCs w:val="24"/>
          <w:lang w:val="en-ID"/>
        </w:rPr>
        <w:t xml:space="preserve"> yang sangat </w:t>
      </w:r>
      <w:proofErr w:type="spellStart"/>
      <w:r>
        <w:rPr>
          <w:rFonts w:ascii="Times New Roman" w:eastAsia="Times New Roman" w:hAnsi="Times New Roman"/>
          <w:color w:val="000000" w:themeColor="text1"/>
          <w:sz w:val="24"/>
          <w:szCs w:val="24"/>
          <w:lang w:val="en-ID"/>
        </w:rPr>
        <w:t>pesat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serta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meningkat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setiap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sebab</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tanah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ketersediaan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bersifat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tetap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sedangkan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jumlah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penduduk</w:t>
      </w:r>
      <w:proofErr w:type="spellEnd"/>
      <w:r>
        <w:rPr>
          <w:rFonts w:ascii="Times New Roman" w:eastAsia="Times New Roman" w:hAnsi="Times New Roman"/>
          <w:color w:val="000000" w:themeColor="text1"/>
          <w:sz w:val="24"/>
          <w:szCs w:val="24"/>
          <w:lang w:val="en-ID"/>
        </w:rPr>
        <w:t xml:space="preserve"> di Negara Indonesia </w:t>
      </w:r>
      <w:proofErr w:type="spellStart"/>
      <w:r>
        <w:rPr>
          <w:rFonts w:ascii="Times New Roman" w:eastAsia="Times New Roman" w:hAnsi="Times New Roman"/>
          <w:color w:val="000000" w:themeColor="text1"/>
          <w:sz w:val="24"/>
          <w:szCs w:val="24"/>
          <w:lang w:val="en-ID"/>
        </w:rPr>
        <w:t>selalu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mengalami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peningkatan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menjadi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indikasi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bertambahnya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kebutuhan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manusia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tempat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perkantoran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pusat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belanja</w:t>
      </w:r>
      <w:proofErr w:type="spellEnd"/>
      <w:r>
        <w:rPr>
          <w:rFonts w:ascii="Times New Roman" w:eastAsia="Times New Roman" w:hAnsi="Times New Roman"/>
          <w:color w:val="000000" w:themeColor="text1"/>
          <w:sz w:val="24"/>
          <w:szCs w:val="24"/>
          <w:lang w:val="en-ID"/>
        </w:rPr>
        <w:t xml:space="preserve"> dan lain </w:t>
      </w:r>
      <w:proofErr w:type="spellStart"/>
      <w:r>
        <w:rPr>
          <w:rFonts w:ascii="Times New Roman" w:eastAsia="Times New Roman" w:hAnsi="Times New Roman"/>
          <w:color w:val="000000" w:themeColor="text1"/>
          <w:sz w:val="24"/>
          <w:szCs w:val="24"/>
          <w:lang w:val="en-ID"/>
        </w:rPr>
        <w:t>sebagainya</w:t>
      </w:r>
      <w:proofErr w:type="spellEnd"/>
      <w:r>
        <w:rPr>
          <w:rFonts w:ascii="Times New Roman" w:eastAsia="Times New Roman" w:hAnsi="Times New Roman"/>
          <w:color w:val="000000" w:themeColor="text1"/>
          <w:sz w:val="24"/>
          <w:szCs w:val="24"/>
          <w:lang w:val="en-ID"/>
        </w:rPr>
        <w:t>.</w:t>
      </w:r>
    </w:p>
    <w:p w14:paraId="2F366A16" w14:textId="5132E3F3" w:rsidR="0039548A" w:rsidRDefault="0039548A" w:rsidP="0039548A">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Menurut</w:t>
      </w:r>
      <w:proofErr w:type="spellEnd"/>
      <w:r>
        <w:rPr>
          <w:rFonts w:ascii="Times New Roman" w:eastAsia="Times New Roman" w:hAnsi="Times New Roman"/>
          <w:color w:val="000000" w:themeColor="text1"/>
          <w:sz w:val="24"/>
          <w:szCs w:val="24"/>
          <w:lang w:val="en-ID"/>
        </w:rPr>
        <w:t xml:space="preserve"> </w:t>
      </w:r>
      <w:r w:rsidRPr="0044506B">
        <w:rPr>
          <w:rFonts w:ascii="Times New Roman" w:eastAsia="Times New Roman" w:hAnsi="Times New Roman"/>
          <w:color w:val="000000" w:themeColor="text1"/>
          <w:sz w:val="24"/>
          <w:szCs w:val="24"/>
          <w:lang w:val="en-ID"/>
        </w:rPr>
        <w:t>(</w:t>
      </w:r>
      <w:proofErr w:type="spellStart"/>
      <w:r w:rsidRPr="0044506B">
        <w:rPr>
          <w:rFonts w:ascii="Times New Roman" w:eastAsia="Times New Roman" w:hAnsi="Times New Roman"/>
          <w:color w:val="000000" w:themeColor="text1"/>
          <w:sz w:val="24"/>
          <w:szCs w:val="24"/>
          <w:lang w:val="en-ID"/>
        </w:rPr>
        <w:t>Puspitasari</w:t>
      </w:r>
      <w:proofErr w:type="spellEnd"/>
      <w:r w:rsidRPr="0044506B">
        <w:rPr>
          <w:rFonts w:ascii="Times New Roman" w:eastAsia="Times New Roman" w:hAnsi="Times New Roman"/>
          <w:color w:val="000000" w:themeColor="text1"/>
          <w:sz w:val="24"/>
          <w:szCs w:val="24"/>
          <w:lang w:val="en-ID"/>
        </w:rPr>
        <w:t>, 2017,2)</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terbentuk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melalui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mekanisme</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permintaan</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penawaran</w:t>
      </w:r>
      <w:proofErr w:type="spellEnd"/>
      <w:r>
        <w:rPr>
          <w:rFonts w:ascii="Times New Roman" w:eastAsia="Times New Roman" w:hAnsi="Times New Roman"/>
          <w:color w:val="000000" w:themeColor="text1"/>
          <w:sz w:val="24"/>
          <w:szCs w:val="24"/>
          <w:lang w:val="en-ID"/>
        </w:rPr>
        <w:t xml:space="preserve"> di pasar modal. </w:t>
      </w: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mengalami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kelebihan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permintaan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cenderung</w:t>
      </w:r>
      <w:proofErr w:type="spellEnd"/>
      <w:r>
        <w:rPr>
          <w:rFonts w:ascii="Times New Roman" w:eastAsia="Times New Roman" w:hAnsi="Times New Roman"/>
          <w:color w:val="000000" w:themeColor="text1"/>
          <w:sz w:val="24"/>
          <w:szCs w:val="24"/>
          <w:lang w:val="en-ID"/>
        </w:rPr>
        <w:t xml:space="preserve"> naik. </w:t>
      </w:r>
      <w:proofErr w:type="spellStart"/>
      <w:r>
        <w:rPr>
          <w:rFonts w:ascii="Times New Roman" w:eastAsia="Times New Roman" w:hAnsi="Times New Roman"/>
          <w:color w:val="000000" w:themeColor="text1"/>
          <w:sz w:val="24"/>
          <w:szCs w:val="24"/>
          <w:lang w:val="en-ID"/>
        </w:rPr>
        <w:t>Sebaliknya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mengalami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kelebihan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penawaran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cenderung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turun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Permintaan</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penawaran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didasarkan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seberapa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mengelola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pemegang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Menurut</w:t>
      </w:r>
      <w:proofErr w:type="spellEnd"/>
      <w:r w:rsidR="0044506B">
        <w:rPr>
          <w:rFonts w:ascii="Times New Roman" w:eastAsia="Times New Roman" w:hAnsi="Times New Roman"/>
          <w:color w:val="000000" w:themeColor="text1"/>
          <w:sz w:val="24"/>
          <w:szCs w:val="24"/>
          <w:lang w:val="en-ID"/>
        </w:rPr>
        <w:t xml:space="preserve"> </w:t>
      </w:r>
      <w:r w:rsidRPr="0044506B">
        <w:rPr>
          <w:rFonts w:ascii="Times New Roman" w:eastAsia="Times New Roman" w:hAnsi="Times New Roman"/>
          <w:color w:val="000000" w:themeColor="text1"/>
          <w:sz w:val="24"/>
          <w:szCs w:val="24"/>
          <w:lang w:val="en-ID"/>
        </w:rPr>
        <w:t>(Kasih, 2017,13)</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tujuh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faktor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kondisi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mikro</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makro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ekonomi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kebijakan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direksi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pihak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komisaris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terlibat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pidana</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kasusnya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masuk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pengadilan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kinerja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risiko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sistematik</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psikologi</w:t>
      </w:r>
      <w:proofErr w:type="spellEnd"/>
      <w:r>
        <w:rPr>
          <w:rFonts w:ascii="Times New Roman" w:eastAsia="Times New Roman" w:hAnsi="Times New Roman"/>
          <w:color w:val="000000" w:themeColor="text1"/>
          <w:sz w:val="24"/>
          <w:szCs w:val="24"/>
          <w:lang w:val="en-ID"/>
        </w:rPr>
        <w:t xml:space="preserve"> pasar yang </w:t>
      </w:r>
      <w:proofErr w:type="spellStart"/>
      <w:r>
        <w:rPr>
          <w:rFonts w:ascii="Times New Roman" w:eastAsia="Times New Roman" w:hAnsi="Times New Roman"/>
          <w:color w:val="000000" w:themeColor="text1"/>
          <w:sz w:val="24"/>
          <w:szCs w:val="24"/>
          <w:lang w:val="en-ID"/>
        </w:rPr>
        <w:t>mampu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menekan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kondisi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teknikal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jual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beli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383B654B" w14:textId="1F5A0D72" w:rsidR="0039548A" w:rsidRDefault="0039548A" w:rsidP="0039548A">
      <w:pPr>
        <w:spacing w:after="12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Kinerja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dijadikan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acuan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bagi</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analisis</w:t>
      </w:r>
      <w:proofErr w:type="spellEnd"/>
      <w:r>
        <w:rPr>
          <w:rFonts w:ascii="Times New Roman" w:eastAsia="Times New Roman" w:hAnsi="Times New Roman"/>
          <w:color w:val="000000" w:themeColor="text1"/>
          <w:sz w:val="24"/>
          <w:szCs w:val="24"/>
          <w:lang w:val="en-ID"/>
        </w:rPr>
        <w:t xml:space="preserve"> fundamental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pengkajian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Analisis</w:t>
      </w:r>
      <w:proofErr w:type="spellEnd"/>
      <w:r>
        <w:rPr>
          <w:rFonts w:ascii="Times New Roman" w:eastAsia="Times New Roman" w:hAnsi="Times New Roman"/>
          <w:color w:val="000000" w:themeColor="text1"/>
          <w:sz w:val="24"/>
          <w:szCs w:val="24"/>
          <w:lang w:val="en-ID"/>
        </w:rPr>
        <w:t xml:space="preserve"> fundamental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sebuah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analisa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didasarkan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faktor-faktor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fundamental yang </w:t>
      </w:r>
      <w:proofErr w:type="spellStart"/>
      <w:r>
        <w:rPr>
          <w:rFonts w:ascii="Times New Roman" w:eastAsia="Times New Roman" w:hAnsi="Times New Roman"/>
          <w:color w:val="000000" w:themeColor="text1"/>
          <w:sz w:val="24"/>
          <w:szCs w:val="24"/>
          <w:lang w:val="en-ID"/>
        </w:rPr>
        <w:t>nantinya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melihat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kondisi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prospek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industri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kondisi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perekonomian</w:t>
      </w:r>
      <w:proofErr w:type="spellEnd"/>
      <w:r>
        <w:rPr>
          <w:rFonts w:ascii="Times New Roman" w:eastAsia="Times New Roman" w:hAnsi="Times New Roman"/>
          <w:color w:val="000000" w:themeColor="text1"/>
          <w:sz w:val="24"/>
          <w:szCs w:val="24"/>
          <w:lang w:val="en-ID"/>
        </w:rPr>
        <w:t xml:space="preserve">. Data fundamental yang </w:t>
      </w:r>
      <w:proofErr w:type="spellStart"/>
      <w:r>
        <w:rPr>
          <w:rFonts w:ascii="Times New Roman" w:eastAsia="Times New Roman" w:hAnsi="Times New Roman"/>
          <w:color w:val="000000" w:themeColor="text1"/>
          <w:sz w:val="24"/>
          <w:szCs w:val="24"/>
          <w:lang w:val="en-ID"/>
        </w:rPr>
        <w:t>dimaksud</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misalnya</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lastRenderedPageBreak/>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dianalisa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berasal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rugi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neraca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mengetahui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kinerja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Menurut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Pujiarti</w:t>
      </w:r>
      <w:proofErr w:type="spellEnd"/>
      <w:r>
        <w:rPr>
          <w:rFonts w:ascii="Times New Roman" w:eastAsia="Times New Roman" w:hAnsi="Times New Roman"/>
          <w:color w:val="000000" w:themeColor="text1"/>
          <w:sz w:val="24"/>
          <w:szCs w:val="24"/>
          <w:lang w:val="en-ID"/>
        </w:rPr>
        <w:t xml:space="preserve">, 2019,4) </w:t>
      </w: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ingin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mengetahui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kekuatan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aktivitas</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harus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dianalisis</w:t>
      </w:r>
      <w:proofErr w:type="spellEnd"/>
      <w:r>
        <w:rPr>
          <w:rFonts w:ascii="Times New Roman" w:eastAsia="Times New Roman" w:hAnsi="Times New Roman"/>
          <w:color w:val="000000" w:themeColor="text1"/>
          <w:sz w:val="24"/>
          <w:szCs w:val="24"/>
          <w:lang w:val="en-ID"/>
        </w:rPr>
        <w:t xml:space="preserve">. Jika </w:t>
      </w:r>
      <w:proofErr w:type="spellStart"/>
      <w:r>
        <w:rPr>
          <w:rFonts w:ascii="Times New Roman" w:eastAsia="Times New Roman" w:hAnsi="Times New Roman"/>
          <w:color w:val="000000" w:themeColor="text1"/>
          <w:sz w:val="24"/>
          <w:szCs w:val="24"/>
          <w:lang w:val="en-ID"/>
        </w:rPr>
        <w:t>ingin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kinerja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tren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harus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diperhatikan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Namun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ingin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mengetahui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memenuhi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menggambarkan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memenuhi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kewajibannya</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Kasmir</w:t>
      </w:r>
      <w:proofErr w:type="spellEnd"/>
      <w:r>
        <w:rPr>
          <w:rFonts w:ascii="Times New Roman" w:eastAsia="Times New Roman" w:hAnsi="Times New Roman"/>
          <w:color w:val="000000" w:themeColor="text1"/>
          <w:sz w:val="24"/>
          <w:szCs w:val="24"/>
          <w:lang w:val="en-ID"/>
        </w:rPr>
        <w:t xml:space="preserve">, 2016,129), </w:t>
      </w:r>
      <w:proofErr w:type="spellStart"/>
      <w:r>
        <w:rPr>
          <w:rFonts w:ascii="Times New Roman" w:eastAsia="Times New Roman" w:hAnsi="Times New Roman"/>
          <w:color w:val="000000" w:themeColor="text1"/>
          <w:sz w:val="24"/>
          <w:szCs w:val="24"/>
          <w:lang w:val="en-ID"/>
        </w:rPr>
        <w:t>caranya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membandingkan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komponen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ada</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neraca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total </w:t>
      </w:r>
      <w:proofErr w:type="spellStart"/>
      <w:r>
        <w:rPr>
          <w:rFonts w:ascii="Times New Roman" w:eastAsia="Times New Roman" w:hAnsi="Times New Roman"/>
          <w:color w:val="000000" w:themeColor="text1"/>
          <w:sz w:val="24"/>
          <w:szCs w:val="24"/>
          <w:lang w:val="en-ID"/>
        </w:rPr>
        <w:t>aktiva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sering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antara</w:t>
      </w:r>
      <w:proofErr w:type="spellEnd"/>
      <w:r>
        <w:rPr>
          <w:rFonts w:ascii="Times New Roman" w:eastAsia="Times New Roman" w:hAnsi="Times New Roman"/>
          <w:color w:val="000000" w:themeColor="text1"/>
          <w:sz w:val="24"/>
          <w:szCs w:val="24"/>
          <w:lang w:val="en-ID"/>
        </w:rPr>
        <w:t xml:space="preserve"> lain: </w:t>
      </w:r>
      <w:r w:rsidRPr="00EB2110">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Quick Ratio</w:t>
      </w:r>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Cash Ratio</w:t>
      </w:r>
      <w:r>
        <w:rPr>
          <w:rFonts w:ascii="Times New Roman" w:eastAsia="Times New Roman" w:hAnsi="Times New Roman"/>
          <w:color w:val="000000" w:themeColor="text1"/>
          <w:sz w:val="24"/>
          <w:szCs w:val="24"/>
          <w:lang w:val="en-ID"/>
        </w:rPr>
        <w:t xml:space="preserve">, dan </w:t>
      </w:r>
      <w:r w:rsidRPr="00EB2110">
        <w:rPr>
          <w:rFonts w:ascii="Times New Roman" w:eastAsia="Times New Roman" w:hAnsi="Times New Roman"/>
          <w:i/>
          <w:iCs/>
          <w:color w:val="000000" w:themeColor="text1"/>
          <w:sz w:val="24"/>
          <w:szCs w:val="24"/>
          <w:lang w:val="en-ID"/>
        </w:rPr>
        <w:t>Cash Turnover</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Namun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hanya</w:t>
      </w:r>
      <w:proofErr w:type="spellEnd"/>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menunjukan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memenuhi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membayar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aktiva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tanpa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memperhitungkan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sediaan</w:t>
      </w:r>
      <w:proofErr w:type="spellEnd"/>
      <w:r>
        <w:rPr>
          <w:rFonts w:ascii="Times New Roman" w:eastAsia="Times New Roman" w:hAnsi="Times New Roman"/>
          <w:color w:val="000000" w:themeColor="text1"/>
          <w:sz w:val="24"/>
          <w:szCs w:val="24"/>
          <w:lang w:val="en-ID"/>
        </w:rPr>
        <w:t xml:space="preserve"> (Kundiman &amp; Hakim, 2016,84).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membayar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Artinya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setiap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melunasi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kewajiban-kewajiban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tetapi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terlalu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juga </w:t>
      </w:r>
      <w:proofErr w:type="spellStart"/>
      <w:r>
        <w:rPr>
          <w:rFonts w:ascii="Times New Roman" w:eastAsia="Times New Roman" w:hAnsi="Times New Roman"/>
          <w:color w:val="000000" w:themeColor="text1"/>
          <w:sz w:val="24"/>
          <w:szCs w:val="24"/>
          <w:lang w:val="en-ID"/>
        </w:rPr>
        <w:t>menunjukkan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buruk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sumber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w:t>
      </w:r>
    </w:p>
    <w:p w14:paraId="59A9B50D" w14:textId="33BA49F8" w:rsidR="0039548A" w:rsidRDefault="0039548A" w:rsidP="0039548A">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ingin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kinerja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mengukur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menghasilkan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aktivitasnya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Hery</w:t>
      </w:r>
      <w:proofErr w:type="spellEnd"/>
      <w:r>
        <w:rPr>
          <w:rFonts w:ascii="Times New Roman" w:eastAsia="Times New Roman" w:hAnsi="Times New Roman"/>
          <w:color w:val="000000" w:themeColor="text1"/>
          <w:sz w:val="24"/>
          <w:szCs w:val="24"/>
          <w:lang w:val="en-ID"/>
        </w:rPr>
        <w:t xml:space="preserve">, 2015,192).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efisien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pengelolaan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mencari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keuntungan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setiap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penjualan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sering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antara</w:t>
      </w:r>
      <w:proofErr w:type="spellEnd"/>
      <w:r>
        <w:rPr>
          <w:rFonts w:ascii="Times New Roman" w:eastAsia="Times New Roman" w:hAnsi="Times New Roman"/>
          <w:color w:val="000000" w:themeColor="text1"/>
          <w:sz w:val="24"/>
          <w:szCs w:val="24"/>
          <w:lang w:val="en-ID"/>
        </w:rPr>
        <w:t xml:space="preserve"> lain: </w:t>
      </w:r>
      <w:r w:rsidRPr="00EB2110">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w:t>
      </w:r>
      <w:r w:rsidRPr="00EB2110">
        <w:rPr>
          <w:rFonts w:ascii="Times New Roman" w:eastAsia="Times New Roman" w:hAnsi="Times New Roman"/>
          <w:i/>
          <w:iCs/>
          <w:color w:val="000000" w:themeColor="text1"/>
          <w:sz w:val="24"/>
          <w:szCs w:val="24"/>
          <w:lang w:val="en-ID"/>
        </w:rPr>
        <w:t>Return of Sales</w:t>
      </w:r>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 xml:space="preserve">Return </w:t>
      </w:r>
      <w:proofErr w:type="gramStart"/>
      <w:r w:rsidRPr="00EB2110">
        <w:rPr>
          <w:rFonts w:ascii="Times New Roman" w:eastAsia="Times New Roman" w:hAnsi="Times New Roman"/>
          <w:i/>
          <w:iCs/>
          <w:color w:val="000000" w:themeColor="text1"/>
          <w:sz w:val="24"/>
          <w:szCs w:val="24"/>
          <w:lang w:val="en-ID"/>
        </w:rPr>
        <w:t>On</w:t>
      </w:r>
      <w:proofErr w:type="gramEnd"/>
      <w:r w:rsidR="00EB2110">
        <w:rPr>
          <w:rFonts w:ascii="Times New Roman" w:eastAsia="Times New Roman" w:hAnsi="Times New Roman"/>
          <w:i/>
          <w:iCs/>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Equity</w:t>
      </w:r>
      <w:r>
        <w:rPr>
          <w:rFonts w:ascii="Times New Roman" w:eastAsia="Times New Roman" w:hAnsi="Times New Roman"/>
          <w:color w:val="000000" w:themeColor="text1"/>
          <w:sz w:val="24"/>
          <w:szCs w:val="24"/>
          <w:lang w:val="en-ID"/>
        </w:rPr>
        <w:t xml:space="preserve"> (ROE) dan </w:t>
      </w:r>
      <w:r w:rsidRPr="00EB2110">
        <w:rPr>
          <w:rFonts w:ascii="Times New Roman" w:eastAsia="Times New Roman" w:hAnsi="Times New Roman"/>
          <w:i/>
          <w:iCs/>
          <w:color w:val="000000" w:themeColor="text1"/>
          <w:sz w:val="24"/>
          <w:szCs w:val="24"/>
          <w:lang w:val="en-ID"/>
        </w:rPr>
        <w:t>Return On Assets</w:t>
      </w:r>
      <w:r>
        <w:rPr>
          <w:rFonts w:ascii="Times New Roman" w:eastAsia="Times New Roman" w:hAnsi="Times New Roman"/>
          <w:color w:val="000000" w:themeColor="text1"/>
          <w:sz w:val="24"/>
          <w:szCs w:val="24"/>
          <w:lang w:val="en-ID"/>
        </w:rPr>
        <w:t xml:space="preserve"> (ROA). </w:t>
      </w:r>
      <w:proofErr w:type="spellStart"/>
      <w:r>
        <w:rPr>
          <w:rFonts w:ascii="Times New Roman" w:eastAsia="Times New Roman" w:hAnsi="Times New Roman"/>
          <w:color w:val="000000" w:themeColor="text1"/>
          <w:sz w:val="24"/>
          <w:szCs w:val="24"/>
          <w:lang w:val="en-ID"/>
        </w:rPr>
        <w:t>Namun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hanya</w:t>
      </w:r>
      <w:proofErr w:type="spellEnd"/>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NPM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bersih</w:t>
      </w:r>
      <w:proofErr w:type="spellEnd"/>
      <w:r>
        <w:rPr>
          <w:rFonts w:ascii="Times New Roman" w:eastAsia="Times New Roman" w:hAnsi="Times New Roman"/>
          <w:color w:val="000000" w:themeColor="text1"/>
          <w:sz w:val="24"/>
          <w:szCs w:val="24"/>
          <w:lang w:val="en-ID"/>
        </w:rPr>
        <w:t xml:space="preserve"> (</w:t>
      </w:r>
      <w:r w:rsidRPr="00EB2110">
        <w:rPr>
          <w:rFonts w:ascii="Times New Roman" w:eastAsia="Times New Roman" w:hAnsi="Times New Roman"/>
          <w:i/>
          <w:iCs/>
          <w:color w:val="000000" w:themeColor="text1"/>
          <w:sz w:val="24"/>
          <w:szCs w:val="24"/>
          <w:lang w:val="en-ID"/>
        </w:rPr>
        <w:t>net profit</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penjualan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sudah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dikurangi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seluruh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biaya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termasuk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pajak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dibandingkan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penjualan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Umam</w:t>
      </w:r>
      <w:proofErr w:type="spellEnd"/>
      <w:r>
        <w:rPr>
          <w:rFonts w:ascii="Times New Roman" w:eastAsia="Times New Roman" w:hAnsi="Times New Roman"/>
          <w:color w:val="000000" w:themeColor="text1"/>
          <w:sz w:val="24"/>
          <w:szCs w:val="24"/>
          <w:lang w:val="en-ID"/>
        </w:rPr>
        <w:t xml:space="preserve">, 2019). Cara </w:t>
      </w:r>
      <w:proofErr w:type="spellStart"/>
      <w:r>
        <w:rPr>
          <w:rFonts w:ascii="Times New Roman" w:eastAsia="Times New Roman" w:hAnsi="Times New Roman"/>
          <w:color w:val="000000" w:themeColor="text1"/>
          <w:sz w:val="24"/>
          <w:szCs w:val="24"/>
          <w:lang w:val="en-ID"/>
        </w:rPr>
        <w:t>pengukuran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membandingkan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setelah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pajak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penjualan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bersih</w:t>
      </w:r>
      <w:proofErr w:type="spellEnd"/>
      <w:r>
        <w:rPr>
          <w:rFonts w:ascii="Times New Roman" w:eastAsia="Times New Roman" w:hAnsi="Times New Roman"/>
          <w:color w:val="000000" w:themeColor="text1"/>
          <w:sz w:val="24"/>
          <w:szCs w:val="24"/>
          <w:lang w:val="en-ID"/>
        </w:rPr>
        <w:t xml:space="preserve">. Atas </w:t>
      </w:r>
      <w:proofErr w:type="spellStart"/>
      <w:r>
        <w:rPr>
          <w:rFonts w:ascii="Times New Roman" w:eastAsia="Times New Roman" w:hAnsi="Times New Roman"/>
          <w:color w:val="000000" w:themeColor="text1"/>
          <w:sz w:val="24"/>
          <w:szCs w:val="24"/>
          <w:lang w:val="en-ID"/>
        </w:rPr>
        <w:t>dasar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pengertian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disimpulkan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r w:rsidRPr="0069169E">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menggambarkan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lastRenderedPageBreak/>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persentase</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laba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bersih</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setiap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penjualan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NPM </w:t>
      </w:r>
      <w:proofErr w:type="spellStart"/>
      <w:r>
        <w:rPr>
          <w:rFonts w:ascii="Times New Roman" w:eastAsia="Times New Roman" w:hAnsi="Times New Roman"/>
          <w:color w:val="000000" w:themeColor="text1"/>
          <w:sz w:val="24"/>
          <w:szCs w:val="24"/>
          <w:lang w:val="en-ID"/>
        </w:rPr>
        <w:t>suatu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banyak</w:t>
      </w:r>
      <w:proofErr w:type="spellEnd"/>
      <w:r>
        <w:rPr>
          <w:rFonts w:ascii="Times New Roman" w:eastAsia="Times New Roman" w:hAnsi="Times New Roman"/>
          <w:color w:val="000000" w:themeColor="text1"/>
          <w:sz w:val="24"/>
          <w:szCs w:val="24"/>
          <w:lang w:val="en-ID"/>
        </w:rPr>
        <w:t xml:space="preserve"> investor yang </w:t>
      </w:r>
      <w:proofErr w:type="spellStart"/>
      <w:r>
        <w:rPr>
          <w:rFonts w:ascii="Times New Roman" w:eastAsia="Times New Roman" w:hAnsi="Times New Roman"/>
          <w:color w:val="000000" w:themeColor="text1"/>
          <w:sz w:val="24"/>
          <w:szCs w:val="24"/>
          <w:lang w:val="en-ID"/>
        </w:rPr>
        <w:t>menyukai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karena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bisa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baik</w:t>
      </w:r>
      <w:proofErr w:type="spellEnd"/>
      <w:r>
        <w:rPr>
          <w:rFonts w:ascii="Times New Roman" w:eastAsia="Times New Roman" w:hAnsi="Times New Roman"/>
          <w:color w:val="000000" w:themeColor="text1"/>
          <w:sz w:val="24"/>
          <w:szCs w:val="24"/>
          <w:lang w:val="en-ID"/>
        </w:rPr>
        <w:t>.</w:t>
      </w:r>
    </w:p>
    <w:p w14:paraId="19C06320" w14:textId="6302A860" w:rsidR="009F67B4" w:rsidRDefault="009F67B4" w:rsidP="009F67B4">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ingin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mengetahui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kekuatan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menganalisi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r w:rsidRPr="0069169E">
        <w:rPr>
          <w:rFonts w:ascii="Times New Roman" w:eastAsia="Times New Roman" w:hAnsi="Times New Roman"/>
          <w:i/>
          <w:iCs/>
          <w:color w:val="000000" w:themeColor="text1"/>
          <w:sz w:val="24"/>
          <w:szCs w:val="24"/>
          <w:lang w:val="en-ID"/>
        </w:rPr>
        <w:t>leverage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memenuhi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mengukur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sejauh</w:t>
      </w:r>
      <w:proofErr w:type="spellEnd"/>
      <w:r>
        <w:rPr>
          <w:rFonts w:ascii="Times New Roman" w:eastAsia="Times New Roman" w:hAnsi="Times New Roman"/>
          <w:color w:val="000000" w:themeColor="text1"/>
          <w:sz w:val="24"/>
          <w:szCs w:val="24"/>
          <w:lang w:val="en-ID"/>
        </w:rPr>
        <w:t xml:space="preserve"> mana </w:t>
      </w:r>
      <w:proofErr w:type="spellStart"/>
      <w:r>
        <w:rPr>
          <w:rFonts w:ascii="Times New Roman" w:eastAsia="Times New Roman" w:hAnsi="Times New Roman"/>
          <w:color w:val="000000" w:themeColor="text1"/>
          <w:sz w:val="24"/>
          <w:szCs w:val="24"/>
          <w:lang w:val="en-ID"/>
        </w:rPr>
        <w:t>aktiva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dibiayai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utang (Hanie &amp; </w:t>
      </w:r>
      <w:proofErr w:type="spellStart"/>
      <w:r>
        <w:rPr>
          <w:rFonts w:ascii="Times New Roman" w:eastAsia="Times New Roman" w:hAnsi="Times New Roman"/>
          <w:color w:val="000000" w:themeColor="text1"/>
          <w:sz w:val="24"/>
          <w:szCs w:val="24"/>
          <w:lang w:val="en-ID"/>
        </w:rPr>
        <w:t>Saifi</w:t>
      </w:r>
      <w:proofErr w:type="spellEnd"/>
      <w:r>
        <w:rPr>
          <w:rFonts w:ascii="Times New Roman" w:eastAsia="Times New Roman" w:hAnsi="Times New Roman"/>
          <w:color w:val="000000" w:themeColor="text1"/>
          <w:sz w:val="24"/>
          <w:szCs w:val="24"/>
          <w:lang w:val="en-ID"/>
        </w:rPr>
        <w:t xml:space="preserve">, 2018). </w:t>
      </w:r>
      <w:proofErr w:type="spellStart"/>
      <w:r>
        <w:rPr>
          <w:rFonts w:ascii="Times New Roman" w:eastAsia="Times New Roman" w:hAnsi="Times New Roman"/>
          <w:color w:val="000000" w:themeColor="text1"/>
          <w:sz w:val="24"/>
          <w:szCs w:val="24"/>
          <w:lang w:val="en-ID"/>
        </w:rPr>
        <w:t>Artinya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beban utang yang </w:t>
      </w:r>
      <w:proofErr w:type="spellStart"/>
      <w:r>
        <w:rPr>
          <w:rFonts w:ascii="Times New Roman" w:eastAsia="Times New Roman" w:hAnsi="Times New Roman"/>
          <w:color w:val="000000" w:themeColor="text1"/>
          <w:sz w:val="24"/>
          <w:szCs w:val="24"/>
          <w:lang w:val="en-ID"/>
        </w:rPr>
        <w:t>ditanggung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dibandingkan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aktivanya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arti </w:t>
      </w:r>
      <w:proofErr w:type="spellStart"/>
      <w:r>
        <w:rPr>
          <w:rFonts w:ascii="Times New Roman" w:eastAsia="Times New Roman" w:hAnsi="Times New Roman"/>
          <w:color w:val="000000" w:themeColor="text1"/>
          <w:sz w:val="24"/>
          <w:szCs w:val="24"/>
          <w:lang w:val="en-ID"/>
        </w:rPr>
        <w:t>luas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dikatakan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mengukur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membayar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seluruh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kewajibannya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baik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panjang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apabila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dilikuidasi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menganalisis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antara</w:t>
      </w:r>
      <w:proofErr w:type="spellEnd"/>
      <w:r>
        <w:rPr>
          <w:rFonts w:ascii="Times New Roman" w:eastAsia="Times New Roman" w:hAnsi="Times New Roman"/>
          <w:color w:val="000000" w:themeColor="text1"/>
          <w:sz w:val="24"/>
          <w:szCs w:val="24"/>
          <w:lang w:val="en-ID"/>
        </w:rPr>
        <w:t xml:space="preserve"> lain: </w:t>
      </w:r>
      <w:r w:rsidRPr="004F33C3">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dan </w:t>
      </w:r>
      <w:r w:rsidRPr="004F33C3">
        <w:rPr>
          <w:rFonts w:ascii="Times New Roman" w:eastAsia="Times New Roman" w:hAnsi="Times New Roman"/>
          <w:i/>
          <w:iCs/>
          <w:color w:val="000000" w:themeColor="text1"/>
          <w:sz w:val="24"/>
          <w:szCs w:val="24"/>
          <w:lang w:val="en-ID"/>
        </w:rPr>
        <w:t>Debt to Total Asset Ratio</w:t>
      </w:r>
      <w:r>
        <w:rPr>
          <w:rFonts w:ascii="Times New Roman" w:eastAsia="Times New Roman" w:hAnsi="Times New Roman"/>
          <w:color w:val="000000" w:themeColor="text1"/>
          <w:sz w:val="24"/>
          <w:szCs w:val="24"/>
          <w:lang w:val="en-ID"/>
        </w:rPr>
        <w:t xml:space="preserve"> (DAR).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mempermudahkan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manajemen</w:t>
      </w:r>
      <w:proofErr w:type="spellEnd"/>
      <w:r>
        <w:rPr>
          <w:rFonts w:ascii="Times New Roman" w:eastAsia="Times New Roman" w:hAnsi="Times New Roman"/>
          <w:color w:val="000000" w:themeColor="text1"/>
          <w:sz w:val="24"/>
          <w:szCs w:val="24"/>
          <w:lang w:val="en-ID"/>
        </w:rPr>
        <w:t xml:space="preserve"> dan investor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memahami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tingkat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resiko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struktur</w:t>
      </w:r>
      <w:proofErr w:type="spellEnd"/>
      <w:r>
        <w:rPr>
          <w:rFonts w:ascii="Times New Roman" w:eastAsia="Times New Roman" w:hAnsi="Times New Roman"/>
          <w:color w:val="000000" w:themeColor="text1"/>
          <w:sz w:val="24"/>
          <w:szCs w:val="24"/>
          <w:lang w:val="en-ID"/>
        </w:rPr>
        <w:t xml:space="preserve"> modal pada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melalui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catatan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w:t>
      </w:r>
    </w:p>
    <w:p w14:paraId="04A7822B" w14:textId="1ACC41A6" w:rsidR="009F67B4" w:rsidRDefault="009F67B4" w:rsidP="009F67B4">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Analisis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struktur</w:t>
      </w:r>
      <w:proofErr w:type="spellEnd"/>
      <w:r>
        <w:rPr>
          <w:rFonts w:ascii="Times New Roman" w:eastAsia="Times New Roman" w:hAnsi="Times New Roman"/>
          <w:color w:val="000000" w:themeColor="text1"/>
          <w:sz w:val="24"/>
          <w:szCs w:val="24"/>
          <w:lang w:val="en-ID"/>
        </w:rPr>
        <w:t xml:space="preserve"> modal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elemen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utama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analisis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struktur</w:t>
      </w:r>
      <w:proofErr w:type="spellEnd"/>
      <w:r>
        <w:rPr>
          <w:rFonts w:ascii="Times New Roman" w:eastAsia="Times New Roman" w:hAnsi="Times New Roman"/>
          <w:color w:val="000000" w:themeColor="text1"/>
          <w:sz w:val="24"/>
          <w:szCs w:val="24"/>
          <w:lang w:val="en-ID"/>
        </w:rPr>
        <w:t xml:space="preserve"> modal </w:t>
      </w:r>
      <w:proofErr w:type="spellStart"/>
      <w:r>
        <w:rPr>
          <w:rFonts w:ascii="Times New Roman" w:eastAsia="Times New Roman" w:hAnsi="Times New Roman"/>
          <w:color w:val="000000" w:themeColor="text1"/>
          <w:sz w:val="24"/>
          <w:szCs w:val="24"/>
          <w:lang w:val="en-ID"/>
        </w:rPr>
        <w:t>merujuk</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sumber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pendanaan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Menurut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Pujiarti</w:t>
      </w:r>
      <w:proofErr w:type="spellEnd"/>
      <w:r>
        <w:rPr>
          <w:rFonts w:ascii="Times New Roman" w:eastAsia="Times New Roman" w:hAnsi="Times New Roman"/>
          <w:color w:val="000000" w:themeColor="text1"/>
          <w:sz w:val="24"/>
          <w:szCs w:val="24"/>
          <w:lang w:val="en-ID"/>
        </w:rPr>
        <w:t xml:space="preserve">, 2019,6) </w:t>
      </w:r>
      <w:proofErr w:type="spellStart"/>
      <w:r>
        <w:rPr>
          <w:rFonts w:ascii="Times New Roman" w:eastAsia="Times New Roman" w:hAnsi="Times New Roman"/>
          <w:color w:val="000000" w:themeColor="text1"/>
          <w:sz w:val="24"/>
          <w:szCs w:val="24"/>
          <w:lang w:val="en-ID"/>
        </w:rPr>
        <w:t>setelah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pendanaan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menginvestasikannya</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macam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aset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r w:rsidRPr="00A8393C">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DER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menilai</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ekuitas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mencari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w:t>
      </w:r>
      <w:r w:rsidR="00A8393C">
        <w:rPr>
          <w:rFonts w:ascii="Times New Roman" w:eastAsia="Times New Roman" w:hAnsi="Times New Roman"/>
          <w:color w:val="000000" w:themeColor="text1"/>
          <w:sz w:val="24"/>
          <w:szCs w:val="24"/>
          <w:lang w:val="en-ID"/>
        </w:rPr>
        <w:t>m</w:t>
      </w:r>
      <w:r>
        <w:rPr>
          <w:rFonts w:ascii="Times New Roman" w:eastAsia="Times New Roman" w:hAnsi="Times New Roman"/>
          <w:color w:val="000000" w:themeColor="text1"/>
          <w:sz w:val="24"/>
          <w:szCs w:val="24"/>
          <w:lang w:val="en-ID"/>
        </w:rPr>
        <w:t>bandingkan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seluruh</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termasuk</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lancar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seluruh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ekuitas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Anah</w:t>
      </w:r>
      <w:proofErr w:type="spellEnd"/>
      <w:r>
        <w:rPr>
          <w:rFonts w:ascii="Times New Roman" w:eastAsia="Times New Roman" w:hAnsi="Times New Roman"/>
          <w:color w:val="000000" w:themeColor="text1"/>
          <w:sz w:val="24"/>
          <w:szCs w:val="24"/>
          <w:lang w:val="en-ID"/>
        </w:rPr>
        <w:t xml:space="preserve">, Firdaus, &amp; </w:t>
      </w:r>
      <w:proofErr w:type="spellStart"/>
      <w:r>
        <w:rPr>
          <w:rFonts w:ascii="Times New Roman" w:eastAsia="Times New Roman" w:hAnsi="Times New Roman"/>
          <w:color w:val="000000" w:themeColor="text1"/>
          <w:sz w:val="24"/>
          <w:szCs w:val="24"/>
          <w:lang w:val="en-ID"/>
        </w:rPr>
        <w:t>Allifah</w:t>
      </w:r>
      <w:proofErr w:type="spellEnd"/>
      <w:r>
        <w:rPr>
          <w:rFonts w:ascii="Times New Roman" w:eastAsia="Times New Roman" w:hAnsi="Times New Roman"/>
          <w:color w:val="000000" w:themeColor="text1"/>
          <w:sz w:val="24"/>
          <w:szCs w:val="24"/>
          <w:lang w:val="en-ID"/>
        </w:rPr>
        <w:t xml:space="preserve">, 2018). DER yang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menandakan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jumlah</w:t>
      </w:r>
      <w:proofErr w:type="spellEnd"/>
      <w:r>
        <w:rPr>
          <w:rFonts w:ascii="Times New Roman" w:eastAsia="Times New Roman" w:hAnsi="Times New Roman"/>
          <w:color w:val="000000" w:themeColor="text1"/>
          <w:sz w:val="24"/>
          <w:szCs w:val="24"/>
          <w:lang w:val="en-ID"/>
        </w:rPr>
        <w:t xml:space="preserve"> utang yang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juga, </w:t>
      </w:r>
      <w:proofErr w:type="spellStart"/>
      <w:r>
        <w:rPr>
          <w:rFonts w:ascii="Times New Roman" w:eastAsia="Times New Roman" w:hAnsi="Times New Roman"/>
          <w:color w:val="000000" w:themeColor="text1"/>
          <w:sz w:val="24"/>
          <w:szCs w:val="24"/>
          <w:lang w:val="en-ID"/>
        </w:rPr>
        <w:t>hal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menandakan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ketergantungan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pembiayaan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ekuitas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utang </w:t>
      </w:r>
      <w:proofErr w:type="spellStart"/>
      <w:r>
        <w:rPr>
          <w:rFonts w:ascii="Times New Roman" w:eastAsia="Times New Roman" w:hAnsi="Times New Roman"/>
          <w:color w:val="000000" w:themeColor="text1"/>
          <w:sz w:val="24"/>
          <w:szCs w:val="24"/>
          <w:lang w:val="en-ID"/>
        </w:rPr>
        <w:t>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menangkap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sinyal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buruk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dikarenakan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utang yang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para investor </w:t>
      </w:r>
      <w:proofErr w:type="spellStart"/>
      <w:r>
        <w:rPr>
          <w:rFonts w:ascii="Times New Roman" w:eastAsia="Times New Roman" w:hAnsi="Times New Roman"/>
          <w:color w:val="000000" w:themeColor="text1"/>
          <w:sz w:val="24"/>
          <w:szCs w:val="24"/>
          <w:lang w:val="en-ID"/>
        </w:rPr>
        <w:t>menilai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kurang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layak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dibeli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karena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utang yang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risiko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kebangkrutan</w:t>
      </w:r>
      <w:proofErr w:type="spellEnd"/>
      <w:r>
        <w:rPr>
          <w:rFonts w:ascii="Times New Roman" w:eastAsia="Times New Roman" w:hAnsi="Times New Roman"/>
          <w:color w:val="000000" w:themeColor="text1"/>
          <w:sz w:val="24"/>
          <w:szCs w:val="24"/>
          <w:lang w:val="en-ID"/>
        </w:rPr>
        <w:t xml:space="preserve"> juga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w:t>
      </w:r>
    </w:p>
    <w:p w14:paraId="2939604C" w14:textId="46D561B7" w:rsidR="009F67B4" w:rsidRDefault="009F67B4" w:rsidP="009F67B4">
      <w:pPr>
        <w:spacing w:after="24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uraian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latar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belakang</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atas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perlu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Pengaruh</w:t>
      </w:r>
      <w:proofErr w:type="spellEnd"/>
      <w:r>
        <w:rPr>
          <w:rFonts w:ascii="Times New Roman" w:eastAsia="Times New Roman" w:hAnsi="Times New Roman"/>
          <w:color w:val="000000" w:themeColor="text1"/>
          <w:sz w:val="24"/>
          <w:szCs w:val="24"/>
          <w:lang w:val="en-ID"/>
        </w:rPr>
        <w:t xml:space="preserve"> </w:t>
      </w:r>
      <w:r w:rsidRPr="00A8393C">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sidRPr="00A8393C">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sidRPr="00A8393C">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Perusahaan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di BEI </w:t>
      </w:r>
      <w:proofErr w:type="spellStart"/>
      <w:r>
        <w:rPr>
          <w:rFonts w:ascii="Times New Roman" w:eastAsia="Times New Roman" w:hAnsi="Times New Roman"/>
          <w:color w:val="000000" w:themeColor="text1"/>
          <w:sz w:val="24"/>
          <w:szCs w:val="24"/>
          <w:lang w:val="en-ID"/>
        </w:rPr>
        <w:t>Periode</w:t>
      </w:r>
      <w:proofErr w:type="spellEnd"/>
      <w:r>
        <w:rPr>
          <w:rFonts w:ascii="Times New Roman" w:eastAsia="Times New Roman" w:hAnsi="Times New Roman"/>
          <w:color w:val="000000" w:themeColor="text1"/>
          <w:sz w:val="24"/>
          <w:szCs w:val="24"/>
          <w:lang w:val="en-ID"/>
        </w:rPr>
        <w:t xml:space="preserve"> 2017-2019”.</w:t>
      </w:r>
    </w:p>
    <w:p w14:paraId="05ACD31E" w14:textId="77777777" w:rsidR="003E3A1D" w:rsidRDefault="003E3A1D" w:rsidP="009D5EA3">
      <w:pPr>
        <w:spacing w:after="120" w:line="360" w:lineRule="auto"/>
        <w:rPr>
          <w:rStyle w:val="Heading1Char"/>
          <w:rFonts w:eastAsia="Calibri"/>
        </w:rPr>
      </w:pPr>
    </w:p>
    <w:p w14:paraId="79D9EB8A" w14:textId="77777777" w:rsidR="003E3A1D" w:rsidRDefault="003E3A1D" w:rsidP="009D5EA3">
      <w:pPr>
        <w:spacing w:after="120" w:line="360" w:lineRule="auto"/>
        <w:rPr>
          <w:rStyle w:val="Heading1Char"/>
          <w:rFonts w:eastAsia="Calibri"/>
        </w:rPr>
      </w:pPr>
    </w:p>
    <w:p w14:paraId="5535B642" w14:textId="522BEAC2" w:rsidR="00F118C4" w:rsidRDefault="00F118C4" w:rsidP="009D5EA3">
      <w:pPr>
        <w:spacing w:after="120" w:line="360" w:lineRule="auto"/>
      </w:pPr>
      <w:r>
        <w:rPr>
          <w:rStyle w:val="Heading1Char"/>
          <w:rFonts w:eastAsia="Calibri"/>
        </w:rPr>
        <w:lastRenderedPageBreak/>
        <w:t>METODE pelaksanaan</w:t>
      </w:r>
      <w:r>
        <w:t xml:space="preserve"> </w:t>
      </w:r>
    </w:p>
    <w:p w14:paraId="03B2F0F1" w14:textId="2DA4729D"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bulan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Januari</w:t>
      </w:r>
      <w:proofErr w:type="spellEnd"/>
      <w:r>
        <w:rPr>
          <w:rFonts w:ascii="Times New Roman" w:eastAsia="Times New Roman" w:hAnsi="Times New Roman"/>
          <w:color w:val="000000" w:themeColor="text1"/>
          <w:sz w:val="24"/>
          <w:szCs w:val="24"/>
          <w:lang w:val="en-ID"/>
        </w:rPr>
        <w:t xml:space="preserve"> – Mei 2021 dan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dilaksanakan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yang </w:t>
      </w:r>
      <w:proofErr w:type="spellStart"/>
      <w:r>
        <w:rPr>
          <w:rFonts w:ascii="Times New Roman" w:eastAsia="Times New Roman" w:hAnsi="Times New Roman"/>
          <w:color w:val="000000" w:themeColor="text1"/>
          <w:sz w:val="24"/>
          <w:szCs w:val="24"/>
          <w:lang w:val="en-ID"/>
        </w:rPr>
        <w:t>terdaftar</w:t>
      </w:r>
      <w:proofErr w:type="spellEnd"/>
      <w:r>
        <w:rPr>
          <w:rFonts w:ascii="Times New Roman" w:eastAsia="Times New Roman" w:hAnsi="Times New Roman"/>
          <w:color w:val="000000" w:themeColor="text1"/>
          <w:sz w:val="24"/>
          <w:szCs w:val="24"/>
          <w:lang w:val="en-ID"/>
        </w:rPr>
        <w:t xml:space="preserve"> di 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Indonesia </w:t>
      </w:r>
      <w:proofErr w:type="spellStart"/>
      <w:r>
        <w:rPr>
          <w:rFonts w:ascii="Times New Roman" w:eastAsia="Times New Roman" w:hAnsi="Times New Roman"/>
          <w:color w:val="000000" w:themeColor="text1"/>
          <w:sz w:val="24"/>
          <w:szCs w:val="24"/>
          <w:lang w:val="en-ID"/>
        </w:rPr>
        <w:t>periode</w:t>
      </w:r>
      <w:proofErr w:type="spellEnd"/>
      <w:r>
        <w:rPr>
          <w:rFonts w:ascii="Times New Roman" w:eastAsia="Times New Roman" w:hAnsi="Times New Roman"/>
          <w:color w:val="000000" w:themeColor="text1"/>
          <w:sz w:val="24"/>
          <w:szCs w:val="24"/>
          <w:lang w:val="en-ID"/>
        </w:rPr>
        <w:t xml:space="preserve"> 2017-2019.</w:t>
      </w:r>
      <w:bookmarkStart w:id="0" w:name="_bookmark34"/>
      <w:bookmarkEnd w:id="0"/>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metode</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metode</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kuantitatif</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melalui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pendekatan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kausalitas</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bertujuan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meneliti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kemungkinan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hubungan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sebab-akibat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antar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namun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tidak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melalui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eksperimen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melainkan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pengamatan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faktor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diduga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menjadi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penyebab</w:t>
      </w:r>
      <w:proofErr w:type="spellEnd"/>
      <w:r>
        <w:rPr>
          <w:rFonts w:ascii="Times New Roman" w:eastAsia="Times New Roman" w:hAnsi="Times New Roman"/>
          <w:color w:val="000000" w:themeColor="text1"/>
          <w:sz w:val="24"/>
          <w:szCs w:val="24"/>
          <w:lang w:val="en-ID"/>
        </w:rPr>
        <w:t>.</w:t>
      </w:r>
    </w:p>
    <w:p w14:paraId="61603C50"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Teknik </w:t>
      </w:r>
      <w:proofErr w:type="spellStart"/>
      <w:r>
        <w:rPr>
          <w:rFonts w:ascii="Times New Roman" w:eastAsia="Times New Roman" w:hAnsi="Times New Roman"/>
          <w:color w:val="000000" w:themeColor="text1"/>
          <w:sz w:val="24"/>
          <w:szCs w:val="24"/>
          <w:lang w:val="en-ID"/>
        </w:rPr>
        <w:t>pengumpulan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dokumentasi</w:t>
      </w:r>
      <w:proofErr w:type="spellEnd"/>
      <w:r>
        <w:rPr>
          <w:rFonts w:ascii="Times New Roman" w:eastAsia="Times New Roman" w:hAnsi="Times New Roman"/>
          <w:color w:val="000000" w:themeColor="text1"/>
          <w:sz w:val="24"/>
          <w:szCs w:val="24"/>
          <w:lang w:val="en-ID"/>
        </w:rPr>
        <w:t xml:space="preserve">. Cara </w:t>
      </w:r>
      <w:proofErr w:type="spellStart"/>
      <w:r>
        <w:rPr>
          <w:rFonts w:ascii="Times New Roman" w:eastAsia="Times New Roman" w:hAnsi="Times New Roman"/>
          <w:color w:val="000000" w:themeColor="text1"/>
          <w:sz w:val="24"/>
          <w:szCs w:val="24"/>
          <w:lang w:val="en-ID"/>
        </w:rPr>
        <w:t>dokumentasi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biasanya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mengumpulkan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sekunder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sumber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baik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pribadi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kelembagaan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w:t>
      </w:r>
      <w:proofErr w:type="spellStart"/>
      <w:r>
        <w:rPr>
          <w:rFonts w:ascii="Times New Roman" w:eastAsia="Times New Roman" w:hAnsi="Times New Roman"/>
          <w:color w:val="000000" w:themeColor="text1"/>
          <w:sz w:val="24"/>
          <w:szCs w:val="24"/>
          <w:lang w:val="en-ID"/>
        </w:rPr>
        <w:t>selama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w:t>
      </w:r>
      <w:proofErr w:type="spellEnd"/>
      <w:r>
        <w:rPr>
          <w:rFonts w:ascii="Times New Roman" w:eastAsia="Times New Roman" w:hAnsi="Times New Roman"/>
          <w:color w:val="000000" w:themeColor="text1"/>
          <w:sz w:val="24"/>
          <w:szCs w:val="24"/>
          <w:lang w:val="en-ID"/>
        </w:rPr>
        <w:t xml:space="preserve"> 2017-2019, data yang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berupa</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Harga Saham</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situs </w:t>
      </w:r>
      <w:proofErr w:type="spellStart"/>
      <w:r>
        <w:rPr>
          <w:rFonts w:ascii="Times New Roman" w:eastAsia="Times New Roman" w:hAnsi="Times New Roman"/>
          <w:color w:val="000000" w:themeColor="text1"/>
          <w:sz w:val="24"/>
          <w:szCs w:val="24"/>
          <w:lang w:val="en-ID"/>
        </w:rPr>
        <w:t>resmi</w:t>
      </w:r>
      <w:proofErr w:type="spellEnd"/>
      <w:r>
        <w:rPr>
          <w:rFonts w:ascii="Times New Roman" w:eastAsia="Times New Roman" w:hAnsi="Times New Roman"/>
          <w:color w:val="000000" w:themeColor="text1"/>
          <w:sz w:val="24"/>
          <w:szCs w:val="24"/>
          <w:lang w:val="en-ID"/>
        </w:rPr>
        <w:t xml:space="preserve"> 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Indonesia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w:t>
      </w:r>
      <w:hyperlink r:id="rId9" w:history="1">
        <w:r>
          <w:rPr>
            <w:rStyle w:val="Hyperlink"/>
            <w:rFonts w:ascii="Times New Roman" w:eastAsia="Times New Roman" w:hAnsi="Times New Roman"/>
            <w:color w:val="000000" w:themeColor="text1"/>
            <w:sz w:val="24"/>
            <w:szCs w:val="24"/>
            <w:lang w:val="en-ID"/>
          </w:rPr>
          <w:t>www.idx.co.id.</w:t>
        </w:r>
      </w:hyperlink>
    </w:p>
    <w:p w14:paraId="43F6B58F"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Variabel-variabel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independen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bebas</w:t>
      </w:r>
      <w:proofErr w:type="spellEnd"/>
      <w:r>
        <w:rPr>
          <w:rFonts w:ascii="Times New Roman" w:eastAsia="Times New Roman" w:hAnsi="Times New Roman"/>
          <w:color w:val="000000" w:themeColor="text1"/>
          <w:sz w:val="24"/>
          <w:szCs w:val="24"/>
          <w:lang w:val="en-ID"/>
        </w:rPr>
        <w:t xml:space="preserve">) dan Harga Saham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dependen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terikat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kerangka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konsep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berikut</w:t>
      </w:r>
      <w:proofErr w:type="spellEnd"/>
      <w:r>
        <w:rPr>
          <w:rFonts w:ascii="Times New Roman" w:eastAsia="Times New Roman" w:hAnsi="Times New Roman"/>
          <w:color w:val="000000" w:themeColor="text1"/>
          <w:sz w:val="24"/>
          <w:szCs w:val="24"/>
          <w:lang w:val="en-ID"/>
        </w:rPr>
        <w:t>:</w:t>
      </w:r>
    </w:p>
    <w:p w14:paraId="1894FE06" w14:textId="627A776C" w:rsidR="00BE043D" w:rsidRDefault="00BE043D" w:rsidP="00BE043D">
      <w:pPr>
        <w:spacing w:after="12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3DCFA0FF" wp14:editId="6D409AAB">
            <wp:extent cx="4257675" cy="3086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3086100"/>
                    </a:xfrm>
                    <a:prstGeom prst="rect">
                      <a:avLst/>
                    </a:prstGeom>
                    <a:noFill/>
                    <a:ln>
                      <a:noFill/>
                    </a:ln>
                  </pic:spPr>
                </pic:pic>
              </a:graphicData>
            </a:graphic>
          </wp:inline>
        </w:drawing>
      </w:r>
    </w:p>
    <w:p w14:paraId="26E1E49A" w14:textId="77777777" w:rsidR="00BE043D" w:rsidRDefault="00BE043D" w:rsidP="00BE043D">
      <w:pPr>
        <w:spacing w:after="12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b/>
          <w:bCs/>
          <w:color w:val="000000" w:themeColor="text1"/>
          <w:sz w:val="24"/>
          <w:szCs w:val="24"/>
          <w:lang w:val="en-ID"/>
        </w:rPr>
        <w:t>Gambar 1.</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Kerangka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Konseptual</w:t>
      </w:r>
      <w:proofErr w:type="spellEnd"/>
    </w:p>
    <w:p w14:paraId="430BB92B"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
    <w:p w14:paraId="33CB7C91" w14:textId="77777777" w:rsidR="00BE043D" w:rsidRDefault="00BE043D" w:rsidP="00BE043D">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lastRenderedPageBreak/>
        <w:t>Keterangan</w:t>
      </w:r>
      <w:proofErr w:type="spellEnd"/>
      <w:r>
        <w:rPr>
          <w:rFonts w:ascii="Times New Roman" w:eastAsia="Times New Roman" w:hAnsi="Times New Roman"/>
          <w:color w:val="000000" w:themeColor="text1"/>
          <w:sz w:val="24"/>
          <w:szCs w:val="24"/>
          <w:lang w:val="en-ID"/>
        </w:rPr>
        <w:t>:</w:t>
      </w:r>
    </w:p>
    <w:p w14:paraId="20768744" w14:textId="77777777" w:rsidR="00BE043D" w:rsidRDefault="00BE043D" w:rsidP="00882228">
      <w:pPr>
        <w:spacing w:after="0" w:line="24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H1, H2, H3</w:t>
      </w:r>
      <w:r>
        <w:rPr>
          <w:rFonts w:ascii="Times New Roman" w:eastAsia="Times New Roman" w:hAnsi="Times New Roman"/>
          <w:color w:val="000000" w:themeColor="text1"/>
          <w:sz w:val="24"/>
          <w:szCs w:val="24"/>
          <w:lang w:val="en-ID"/>
        </w:rPr>
        <w:tab/>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p>
    <w:p w14:paraId="7E300534" w14:textId="77777777" w:rsidR="00BE043D" w:rsidRDefault="00BE043D" w:rsidP="00882228">
      <w:pPr>
        <w:spacing w:after="0" w:line="24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H4</w:t>
      </w:r>
      <w:r>
        <w:rPr>
          <w:rFonts w:ascii="Times New Roman" w:eastAsia="Times New Roman" w:hAnsi="Times New Roman"/>
          <w:color w:val="000000" w:themeColor="text1"/>
          <w:sz w:val="24"/>
          <w:szCs w:val="24"/>
          <w:lang w:val="en-ID"/>
        </w:rPr>
        <w:tab/>
      </w:r>
      <w:r>
        <w:rPr>
          <w:rFonts w:ascii="Times New Roman" w:eastAsia="Times New Roman" w:hAnsi="Times New Roman"/>
          <w:color w:val="000000" w:themeColor="text1"/>
          <w:sz w:val="24"/>
          <w:szCs w:val="24"/>
          <w:lang w:val="en-ID"/>
        </w:rPr>
        <w:tab/>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bersama-sama</w:t>
      </w:r>
      <w:proofErr w:type="spellEnd"/>
    </w:p>
    <w:p w14:paraId="1344A35D" w14:textId="77777777" w:rsidR="00BE043D" w:rsidRDefault="00BE043D" w:rsidP="00BE043D">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Rumuskan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hipotesisnya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berikut</w:t>
      </w:r>
      <w:proofErr w:type="spellEnd"/>
      <w:r>
        <w:rPr>
          <w:rFonts w:ascii="Times New Roman" w:eastAsia="Times New Roman" w:hAnsi="Times New Roman"/>
          <w:color w:val="000000" w:themeColor="text1"/>
          <w:sz w:val="24"/>
          <w:szCs w:val="24"/>
          <w:lang w:val="en-ID"/>
        </w:rPr>
        <w:t>:</w:t>
      </w:r>
    </w:p>
    <w:p w14:paraId="4B3BE9D8" w14:textId="77777777" w:rsidR="00BE043D" w:rsidRDefault="00BE043D" w:rsidP="00BE043D">
      <w:p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H1: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5486F31C" w14:textId="77777777" w:rsidR="00BE043D" w:rsidRDefault="00BE043D" w:rsidP="00BE043D">
      <w:p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H2: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58296BBC" w14:textId="77777777" w:rsidR="00BE043D" w:rsidRDefault="00BE043D" w:rsidP="00BE043D">
      <w:p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H3: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48170115"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H4: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bersama-sama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15EDE7D8" w14:textId="65044CFB"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Instrumen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sekunder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berupa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selama</w:t>
      </w:r>
      <w:proofErr w:type="spellEnd"/>
      <w:r>
        <w:rPr>
          <w:rFonts w:ascii="Times New Roman" w:eastAsia="Times New Roman" w:hAnsi="Times New Roman"/>
          <w:color w:val="000000" w:themeColor="text1"/>
          <w:sz w:val="24"/>
          <w:szCs w:val="24"/>
          <w:lang w:val="en-ID"/>
        </w:rPr>
        <w:t xml:space="preserve"> 2017- 2019 pada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yang </w:t>
      </w:r>
      <w:proofErr w:type="spellStart"/>
      <w:r>
        <w:rPr>
          <w:rFonts w:ascii="Times New Roman" w:eastAsia="Times New Roman" w:hAnsi="Times New Roman"/>
          <w:color w:val="000000" w:themeColor="text1"/>
          <w:sz w:val="24"/>
          <w:szCs w:val="24"/>
          <w:lang w:val="en-ID"/>
        </w:rPr>
        <w:t>terdaftar</w:t>
      </w:r>
      <w:proofErr w:type="spellEnd"/>
      <w:r>
        <w:rPr>
          <w:rFonts w:ascii="Times New Roman" w:eastAsia="Times New Roman" w:hAnsi="Times New Roman"/>
          <w:color w:val="000000" w:themeColor="text1"/>
          <w:sz w:val="24"/>
          <w:szCs w:val="24"/>
          <w:lang w:val="en-ID"/>
        </w:rPr>
        <w:t xml:space="preserve"> di 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Indonesia. </w:t>
      </w:r>
      <w:bookmarkStart w:id="1" w:name="_bookmark38"/>
      <w:bookmarkEnd w:id="1"/>
      <w:r>
        <w:rPr>
          <w:rFonts w:ascii="Times New Roman" w:eastAsia="Times New Roman" w:hAnsi="Times New Roman"/>
          <w:color w:val="000000" w:themeColor="text1"/>
          <w:sz w:val="24"/>
          <w:szCs w:val="24"/>
          <w:lang w:val="en-ID"/>
        </w:rPr>
        <w:t xml:space="preserve">Teknik </w:t>
      </w:r>
      <w:proofErr w:type="spellStart"/>
      <w:r>
        <w:rPr>
          <w:rFonts w:ascii="Times New Roman" w:eastAsia="Times New Roman" w:hAnsi="Times New Roman"/>
          <w:color w:val="000000" w:themeColor="text1"/>
          <w:sz w:val="24"/>
          <w:szCs w:val="24"/>
          <w:lang w:val="en-ID"/>
        </w:rPr>
        <w:t>analisis</w:t>
      </w:r>
      <w:proofErr w:type="spellEnd"/>
      <w:r>
        <w:rPr>
          <w:rFonts w:ascii="Times New Roman" w:eastAsia="Times New Roman" w:hAnsi="Times New Roman"/>
          <w:color w:val="000000" w:themeColor="text1"/>
          <w:sz w:val="24"/>
          <w:szCs w:val="24"/>
          <w:lang w:val="en-ID"/>
        </w:rPr>
        <w:t xml:space="preserve"> data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Regresi</w:t>
      </w:r>
      <w:proofErr w:type="spellEnd"/>
      <w:r>
        <w:rPr>
          <w:rFonts w:ascii="Times New Roman" w:eastAsia="Times New Roman" w:hAnsi="Times New Roman"/>
          <w:color w:val="000000" w:themeColor="text1"/>
          <w:sz w:val="24"/>
          <w:szCs w:val="24"/>
          <w:lang w:val="en-ID"/>
        </w:rPr>
        <w:t xml:space="preserve"> Data Panel. Pada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melakukan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15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dan </w:t>
      </w:r>
      <w:proofErr w:type="spellStart"/>
      <w:r>
        <w:rPr>
          <w:rFonts w:ascii="Times New Roman" w:eastAsia="Times New Roman" w:hAnsi="Times New Roman"/>
          <w:color w:val="000000" w:themeColor="text1"/>
          <w:sz w:val="24"/>
          <w:szCs w:val="24"/>
          <w:lang w:val="en-ID"/>
        </w:rPr>
        <w:t>mela</w:t>
      </w:r>
      <w:r w:rsidR="00E05CEA">
        <w:rPr>
          <w:rFonts w:ascii="Times New Roman" w:eastAsia="Times New Roman" w:hAnsi="Times New Roman"/>
          <w:color w:val="000000" w:themeColor="text1"/>
          <w:sz w:val="24"/>
          <w:szCs w:val="24"/>
          <w:lang w:val="en-ID"/>
        </w:rPr>
        <w:t>k</w:t>
      </w:r>
      <w:r>
        <w:rPr>
          <w:rFonts w:ascii="Times New Roman" w:eastAsia="Times New Roman" w:hAnsi="Times New Roman"/>
          <w:color w:val="000000" w:themeColor="text1"/>
          <w:sz w:val="24"/>
          <w:szCs w:val="24"/>
          <w:lang w:val="en-ID"/>
        </w:rPr>
        <w:t>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kurun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waktu</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berbeda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seperti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mempunyai</w:t>
      </w:r>
      <w:proofErr w:type="spellEnd"/>
      <w:r>
        <w:rPr>
          <w:rFonts w:ascii="Times New Roman" w:eastAsia="Times New Roman" w:hAnsi="Times New Roman"/>
          <w:color w:val="000000" w:themeColor="text1"/>
          <w:sz w:val="24"/>
          <w:szCs w:val="24"/>
          <w:lang w:val="en-ID"/>
        </w:rPr>
        <w:t xml:space="preserve"> data </w:t>
      </w:r>
      <w:r w:rsidRPr="00E05CEA">
        <w:rPr>
          <w:rFonts w:ascii="Times New Roman" w:eastAsia="Times New Roman" w:hAnsi="Times New Roman"/>
          <w:i/>
          <w:iCs/>
          <w:color w:val="000000" w:themeColor="text1"/>
          <w:sz w:val="24"/>
          <w:szCs w:val="24"/>
          <w:lang w:val="en-ID"/>
        </w:rPr>
        <w:t>cross section</w:t>
      </w:r>
      <w:r>
        <w:rPr>
          <w:rFonts w:ascii="Times New Roman" w:eastAsia="Times New Roman" w:hAnsi="Times New Roman"/>
          <w:color w:val="000000" w:themeColor="text1"/>
          <w:sz w:val="24"/>
          <w:szCs w:val="24"/>
          <w:lang w:val="en-ID"/>
        </w:rPr>
        <w:t xml:space="preserve"> dan data </w:t>
      </w:r>
      <w:r w:rsidRPr="00E05CEA">
        <w:rPr>
          <w:rFonts w:ascii="Times New Roman" w:eastAsia="Times New Roman" w:hAnsi="Times New Roman"/>
          <w:i/>
          <w:iCs/>
          <w:color w:val="000000" w:themeColor="text1"/>
          <w:sz w:val="24"/>
          <w:szCs w:val="24"/>
          <w:lang w:val="en-ID"/>
        </w:rPr>
        <w:t>time series</w:t>
      </w:r>
      <w:r>
        <w:rPr>
          <w:rFonts w:ascii="Times New Roman" w:eastAsia="Times New Roman" w:hAnsi="Times New Roman"/>
          <w:color w:val="000000" w:themeColor="text1"/>
          <w:sz w:val="24"/>
          <w:szCs w:val="24"/>
          <w:lang w:val="en-ID"/>
        </w:rPr>
        <w:t xml:space="preserve"> </w:t>
      </w:r>
      <w:r w:rsidR="00E05CEA">
        <w:rPr>
          <w:rFonts w:ascii="Times New Roman" w:eastAsia="Times New Roman" w:hAnsi="Times New Roman"/>
          <w:color w:val="000000" w:themeColor="text1"/>
          <w:sz w:val="24"/>
          <w:szCs w:val="24"/>
          <w:lang w:val="en-ID"/>
        </w:rPr>
        <w:t>(</w:t>
      </w:r>
      <w:r>
        <w:rPr>
          <w:rFonts w:ascii="Times New Roman" w:eastAsia="Times New Roman" w:hAnsi="Times New Roman"/>
          <w:color w:val="000000" w:themeColor="text1"/>
          <w:sz w:val="24"/>
          <w:szCs w:val="24"/>
          <w:lang w:val="en-ID"/>
        </w:rPr>
        <w:t>Sandra, 2018).</w:t>
      </w:r>
    </w:p>
    <w:p w14:paraId="62E40AF4" w14:textId="77777777" w:rsidR="00BE043D" w:rsidRDefault="00BE043D" w:rsidP="005E66DD">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Populasi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berjumlah</w:t>
      </w:r>
      <w:proofErr w:type="spellEnd"/>
      <w:r>
        <w:rPr>
          <w:rFonts w:ascii="Times New Roman" w:eastAsia="Times New Roman" w:hAnsi="Times New Roman"/>
          <w:color w:val="000000" w:themeColor="text1"/>
          <w:sz w:val="24"/>
          <w:szCs w:val="24"/>
          <w:lang w:val="en-ID"/>
        </w:rPr>
        <w:t xml:space="preserve"> 60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yang </w:t>
      </w:r>
      <w:proofErr w:type="spellStart"/>
      <w:r>
        <w:rPr>
          <w:rFonts w:ascii="Times New Roman" w:eastAsia="Times New Roman" w:hAnsi="Times New Roman"/>
          <w:color w:val="000000" w:themeColor="text1"/>
          <w:sz w:val="24"/>
          <w:szCs w:val="24"/>
          <w:lang w:val="en-ID"/>
        </w:rPr>
        <w:t>tercatat</w:t>
      </w:r>
      <w:proofErr w:type="spellEnd"/>
      <w:r>
        <w:rPr>
          <w:rFonts w:ascii="Times New Roman" w:eastAsia="Times New Roman" w:hAnsi="Times New Roman"/>
          <w:color w:val="000000" w:themeColor="text1"/>
          <w:sz w:val="24"/>
          <w:szCs w:val="24"/>
          <w:lang w:val="en-ID"/>
        </w:rPr>
        <w:t xml:space="preserve"> di Bursa </w:t>
      </w:r>
      <w:proofErr w:type="spellStart"/>
      <w:r>
        <w:rPr>
          <w:rFonts w:ascii="Times New Roman" w:eastAsia="Times New Roman" w:hAnsi="Times New Roman"/>
          <w:color w:val="000000" w:themeColor="text1"/>
          <w:sz w:val="24"/>
          <w:szCs w:val="24"/>
          <w:lang w:val="en-ID"/>
        </w:rPr>
        <w:t>Efek</w:t>
      </w:r>
      <w:proofErr w:type="spellEnd"/>
      <w:r>
        <w:rPr>
          <w:rFonts w:ascii="Times New Roman" w:eastAsia="Times New Roman" w:hAnsi="Times New Roman"/>
          <w:color w:val="000000" w:themeColor="text1"/>
          <w:sz w:val="24"/>
          <w:szCs w:val="24"/>
          <w:lang w:val="en-ID"/>
        </w:rPr>
        <w:t xml:space="preserve"> Indonesia. Dari </w:t>
      </w:r>
      <w:proofErr w:type="spellStart"/>
      <w:r>
        <w:rPr>
          <w:rFonts w:ascii="Times New Roman" w:eastAsia="Times New Roman" w:hAnsi="Times New Roman"/>
          <w:color w:val="000000" w:themeColor="text1"/>
          <w:sz w:val="24"/>
          <w:szCs w:val="24"/>
          <w:lang w:val="en-ID"/>
        </w:rPr>
        <w:t>populasi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diambil</w:t>
      </w:r>
      <w:proofErr w:type="spellEnd"/>
      <w:r>
        <w:rPr>
          <w:rFonts w:ascii="Times New Roman" w:eastAsia="Times New Roman" w:hAnsi="Times New Roman"/>
          <w:color w:val="000000" w:themeColor="text1"/>
          <w:sz w:val="24"/>
          <w:szCs w:val="24"/>
          <w:lang w:val="en-ID"/>
        </w:rPr>
        <w:t xml:space="preserve"> 15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sampel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Penentuan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sampel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didasarkan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indikator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sudah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ditetapkan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melakukan</w:t>
      </w:r>
      <w:proofErr w:type="spellEnd"/>
      <w:r>
        <w:rPr>
          <w:rFonts w:ascii="Times New Roman" w:eastAsia="Times New Roman" w:hAnsi="Times New Roman"/>
          <w:color w:val="000000" w:themeColor="text1"/>
          <w:sz w:val="24"/>
          <w:szCs w:val="24"/>
          <w:lang w:val="en-ID"/>
        </w:rPr>
        <w:t xml:space="preserve"> go public </w:t>
      </w:r>
      <w:proofErr w:type="spellStart"/>
      <w:r>
        <w:rPr>
          <w:rFonts w:ascii="Times New Roman" w:eastAsia="Times New Roman" w:hAnsi="Times New Roman"/>
          <w:color w:val="000000" w:themeColor="text1"/>
          <w:sz w:val="24"/>
          <w:szCs w:val="24"/>
          <w:lang w:val="en-ID"/>
        </w:rPr>
        <w:t>selambat-lambatnya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w:t>
      </w:r>
      <w:proofErr w:type="spellEnd"/>
      <w:r>
        <w:rPr>
          <w:rFonts w:ascii="Times New Roman" w:eastAsia="Times New Roman" w:hAnsi="Times New Roman"/>
          <w:color w:val="000000" w:themeColor="text1"/>
          <w:sz w:val="24"/>
          <w:szCs w:val="24"/>
          <w:lang w:val="en-ID"/>
        </w:rPr>
        <w:t xml:space="preserve"> 2010 dan </w:t>
      </w:r>
      <w:proofErr w:type="spellStart"/>
      <w:r>
        <w:rPr>
          <w:rFonts w:ascii="Times New Roman" w:eastAsia="Times New Roman" w:hAnsi="Times New Roman"/>
          <w:color w:val="000000" w:themeColor="text1"/>
          <w:sz w:val="24"/>
          <w:szCs w:val="24"/>
          <w:lang w:val="en-ID"/>
        </w:rPr>
        <w:t>mempublikasikan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laporan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keuangan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periode</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tahun</w:t>
      </w:r>
      <w:proofErr w:type="spellEnd"/>
      <w:r>
        <w:rPr>
          <w:rFonts w:ascii="Times New Roman" w:eastAsia="Times New Roman" w:hAnsi="Times New Roman"/>
          <w:color w:val="000000" w:themeColor="text1"/>
          <w:sz w:val="24"/>
          <w:szCs w:val="24"/>
          <w:lang w:val="en-ID"/>
        </w:rPr>
        <w:t xml:space="preserve"> 2017-2019. Data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data </w:t>
      </w:r>
      <w:proofErr w:type="spellStart"/>
      <w:r>
        <w:rPr>
          <w:rFonts w:ascii="Times New Roman" w:eastAsia="Times New Roman" w:hAnsi="Times New Roman"/>
          <w:color w:val="000000" w:themeColor="text1"/>
          <w:sz w:val="24"/>
          <w:szCs w:val="24"/>
          <w:lang w:val="en-ID"/>
        </w:rPr>
        <w:t>sekunder</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hyperlink r:id="rId11" w:history="1">
        <w:r>
          <w:rPr>
            <w:rStyle w:val="Hyperlink"/>
            <w:rFonts w:ascii="Times New Roman" w:eastAsia="Times New Roman" w:hAnsi="Times New Roman"/>
            <w:color w:val="000000" w:themeColor="text1"/>
            <w:sz w:val="24"/>
            <w:szCs w:val="24"/>
            <w:lang w:val="en-ID"/>
          </w:rPr>
          <w:t>www.idx.co.id</w:t>
        </w:r>
      </w:hyperlink>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Berikut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daftar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w:t>
      </w:r>
    </w:p>
    <w:p w14:paraId="61852966" w14:textId="77777777" w:rsidR="00BE043D" w:rsidRDefault="00BE043D" w:rsidP="005E66DD">
      <w:pPr>
        <w:spacing w:after="0" w:line="360" w:lineRule="auto"/>
        <w:jc w:val="center"/>
        <w:rPr>
          <w:rFonts w:ascii="Times New Roman" w:eastAsia="Times New Roman" w:hAnsi="Times New Roman"/>
          <w:color w:val="000000" w:themeColor="text1"/>
          <w:sz w:val="24"/>
          <w:szCs w:val="24"/>
          <w:lang w:val="en-ID"/>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1.</w:t>
      </w:r>
      <w:r>
        <w:rPr>
          <w:rFonts w:ascii="Times New Roman" w:eastAsia="Times New Roman" w:hAnsi="Times New Roman"/>
          <w:color w:val="000000" w:themeColor="text1"/>
          <w:sz w:val="24"/>
          <w:szCs w:val="24"/>
          <w:lang w:val="en-ID"/>
        </w:rPr>
        <w:t xml:space="preserve"> Daftar Nama Perusahaan yang </w:t>
      </w:r>
      <w:proofErr w:type="spellStart"/>
      <w:r>
        <w:rPr>
          <w:rFonts w:ascii="Times New Roman" w:eastAsia="Times New Roman" w:hAnsi="Times New Roman"/>
          <w:color w:val="000000" w:themeColor="text1"/>
          <w:sz w:val="24"/>
          <w:szCs w:val="24"/>
          <w:lang w:val="en-ID"/>
        </w:rPr>
        <w:t>Menjadi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Sampel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
        <w:gridCol w:w="1016"/>
        <w:gridCol w:w="3827"/>
      </w:tblGrid>
      <w:tr w:rsidR="00BE043D" w:rsidRPr="005E66DD" w14:paraId="195DB88D"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4C922A6F" w14:textId="77777777" w:rsidR="00BE043D" w:rsidRPr="005E66DD" w:rsidRDefault="00BE043D" w:rsidP="005E66DD">
            <w:pPr>
              <w:pStyle w:val="TableParagraph"/>
              <w:spacing w:before="46" w:line="232" w:lineRule="exact"/>
              <w:ind w:right="94"/>
              <w:jc w:val="center"/>
              <w:rPr>
                <w:b/>
                <w:sz w:val="20"/>
                <w:szCs w:val="20"/>
                <w:lang w:val="id-ID"/>
              </w:rPr>
            </w:pPr>
            <w:r w:rsidRPr="005E66DD">
              <w:rPr>
                <w:b/>
                <w:sz w:val="20"/>
                <w:szCs w:val="20"/>
                <w:lang w:val="id-ID"/>
              </w:rPr>
              <w:t>No</w:t>
            </w:r>
          </w:p>
        </w:tc>
        <w:tc>
          <w:tcPr>
            <w:tcW w:w="1016" w:type="dxa"/>
            <w:tcBorders>
              <w:top w:val="single" w:sz="4" w:space="0" w:color="000000"/>
              <w:left w:val="single" w:sz="4" w:space="0" w:color="000000"/>
              <w:bottom w:val="single" w:sz="4" w:space="0" w:color="000000"/>
              <w:right w:val="single" w:sz="4" w:space="0" w:color="000000"/>
            </w:tcBorders>
            <w:hideMark/>
          </w:tcPr>
          <w:p w14:paraId="1E72D23F" w14:textId="77777777" w:rsidR="00BE043D" w:rsidRPr="005E66DD" w:rsidRDefault="00BE043D" w:rsidP="005E66DD">
            <w:pPr>
              <w:pStyle w:val="TableParagraph"/>
              <w:spacing w:before="46" w:line="232" w:lineRule="exact"/>
              <w:ind w:right="94"/>
              <w:jc w:val="center"/>
              <w:rPr>
                <w:b/>
                <w:sz w:val="20"/>
                <w:szCs w:val="20"/>
                <w:lang w:val="id-ID"/>
              </w:rPr>
            </w:pPr>
            <w:r w:rsidRPr="005E66DD">
              <w:rPr>
                <w:b/>
                <w:sz w:val="20"/>
                <w:szCs w:val="20"/>
                <w:lang w:val="id-ID"/>
              </w:rPr>
              <w:t>Kode</w:t>
            </w:r>
          </w:p>
        </w:tc>
        <w:tc>
          <w:tcPr>
            <w:tcW w:w="3827" w:type="dxa"/>
            <w:tcBorders>
              <w:top w:val="single" w:sz="4" w:space="0" w:color="000000"/>
              <w:left w:val="single" w:sz="4" w:space="0" w:color="000000"/>
              <w:bottom w:val="single" w:sz="4" w:space="0" w:color="000000"/>
              <w:right w:val="single" w:sz="4" w:space="0" w:color="000000"/>
            </w:tcBorders>
            <w:hideMark/>
          </w:tcPr>
          <w:p w14:paraId="35F88045" w14:textId="77777777" w:rsidR="00BE043D" w:rsidRPr="005E66DD" w:rsidRDefault="00BE043D" w:rsidP="005E66DD">
            <w:pPr>
              <w:pStyle w:val="TableParagraph"/>
              <w:spacing w:before="46" w:line="232" w:lineRule="exact"/>
              <w:ind w:right="94"/>
              <w:jc w:val="center"/>
              <w:rPr>
                <w:b/>
                <w:sz w:val="20"/>
                <w:szCs w:val="20"/>
                <w:lang w:val="id-ID"/>
              </w:rPr>
            </w:pPr>
            <w:r w:rsidRPr="005E66DD">
              <w:rPr>
                <w:b/>
                <w:sz w:val="20"/>
                <w:szCs w:val="20"/>
                <w:lang w:val="id-ID"/>
              </w:rPr>
              <w:t>Nama</w:t>
            </w:r>
            <w:r w:rsidRPr="005E66DD">
              <w:rPr>
                <w:b/>
                <w:spacing w:val="-4"/>
                <w:sz w:val="20"/>
                <w:szCs w:val="20"/>
                <w:lang w:val="id-ID"/>
              </w:rPr>
              <w:t xml:space="preserve"> </w:t>
            </w:r>
            <w:r w:rsidRPr="005E66DD">
              <w:rPr>
                <w:b/>
                <w:sz w:val="20"/>
                <w:szCs w:val="20"/>
                <w:lang w:val="id-ID"/>
              </w:rPr>
              <w:t>Emiten</w:t>
            </w:r>
          </w:p>
        </w:tc>
      </w:tr>
      <w:tr w:rsidR="00BE043D" w:rsidRPr="005E66DD" w14:paraId="7D14E3BD" w14:textId="77777777" w:rsidTr="005E66DD">
        <w:trPr>
          <w:trHeight w:val="308"/>
          <w:jc w:val="center"/>
        </w:trPr>
        <w:tc>
          <w:tcPr>
            <w:tcW w:w="539" w:type="dxa"/>
            <w:tcBorders>
              <w:top w:val="single" w:sz="4" w:space="0" w:color="000000"/>
              <w:left w:val="single" w:sz="4" w:space="0" w:color="000000"/>
              <w:bottom w:val="single" w:sz="4" w:space="0" w:color="000000"/>
              <w:right w:val="single" w:sz="4" w:space="0" w:color="000000"/>
            </w:tcBorders>
            <w:hideMark/>
          </w:tcPr>
          <w:p w14:paraId="3B7DB8C3" w14:textId="77777777" w:rsidR="00BE043D" w:rsidRPr="005E66DD" w:rsidRDefault="00BE043D" w:rsidP="005E66DD">
            <w:pPr>
              <w:pStyle w:val="TableParagraph"/>
              <w:spacing w:before="42" w:line="240" w:lineRule="exact"/>
              <w:ind w:right="94"/>
              <w:jc w:val="center"/>
              <w:rPr>
                <w:sz w:val="20"/>
                <w:szCs w:val="20"/>
                <w:lang w:val="id-ID"/>
              </w:rPr>
            </w:pPr>
            <w:r w:rsidRPr="005E66DD">
              <w:rPr>
                <w:sz w:val="20"/>
                <w:szCs w:val="20"/>
                <w:lang w:val="id-ID"/>
              </w:rPr>
              <w:t>1</w:t>
            </w:r>
          </w:p>
        </w:tc>
        <w:tc>
          <w:tcPr>
            <w:tcW w:w="1016" w:type="dxa"/>
            <w:tcBorders>
              <w:top w:val="single" w:sz="4" w:space="0" w:color="000000"/>
              <w:left w:val="single" w:sz="4" w:space="0" w:color="000000"/>
              <w:bottom w:val="single" w:sz="4" w:space="0" w:color="000000"/>
              <w:right w:val="single" w:sz="4" w:space="0" w:color="000000"/>
            </w:tcBorders>
            <w:hideMark/>
          </w:tcPr>
          <w:p w14:paraId="6125EBE0" w14:textId="77777777" w:rsidR="00BE043D" w:rsidRPr="005E66DD" w:rsidRDefault="00BE043D" w:rsidP="005E66DD">
            <w:pPr>
              <w:pStyle w:val="TableParagraph"/>
              <w:spacing w:before="42" w:line="240" w:lineRule="exact"/>
              <w:ind w:right="94"/>
              <w:jc w:val="center"/>
              <w:rPr>
                <w:sz w:val="20"/>
                <w:szCs w:val="20"/>
                <w:lang w:val="id-ID"/>
              </w:rPr>
            </w:pPr>
            <w:r w:rsidRPr="005E66DD">
              <w:rPr>
                <w:sz w:val="20"/>
                <w:szCs w:val="20"/>
                <w:lang w:val="id-ID"/>
              </w:rPr>
              <w:t>ASRI</w:t>
            </w:r>
          </w:p>
        </w:tc>
        <w:tc>
          <w:tcPr>
            <w:tcW w:w="3827" w:type="dxa"/>
            <w:tcBorders>
              <w:top w:val="single" w:sz="4" w:space="0" w:color="000000"/>
              <w:left w:val="single" w:sz="4" w:space="0" w:color="000000"/>
              <w:bottom w:val="single" w:sz="4" w:space="0" w:color="000000"/>
              <w:right w:val="single" w:sz="4" w:space="0" w:color="000000"/>
            </w:tcBorders>
            <w:hideMark/>
          </w:tcPr>
          <w:p w14:paraId="06D6E4D1" w14:textId="77777777" w:rsidR="00BE043D" w:rsidRPr="005E66DD" w:rsidRDefault="00BE043D" w:rsidP="005E66DD">
            <w:pPr>
              <w:pStyle w:val="TableParagraph"/>
              <w:spacing w:before="42" w:line="240" w:lineRule="exact"/>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Alam</w:t>
            </w:r>
            <w:r w:rsidRPr="005E66DD">
              <w:rPr>
                <w:spacing w:val="-2"/>
                <w:sz w:val="20"/>
                <w:szCs w:val="20"/>
                <w:lang w:val="id-ID"/>
              </w:rPr>
              <w:t xml:space="preserve"> </w:t>
            </w:r>
            <w:r w:rsidRPr="005E66DD">
              <w:rPr>
                <w:sz w:val="20"/>
                <w:szCs w:val="20"/>
                <w:lang w:val="id-ID"/>
              </w:rPr>
              <w:t>Sutera</w:t>
            </w:r>
            <w:r w:rsidRPr="005E66DD">
              <w:rPr>
                <w:spacing w:val="-4"/>
                <w:sz w:val="20"/>
                <w:szCs w:val="20"/>
                <w:lang w:val="id-ID"/>
              </w:rPr>
              <w:t xml:space="preserve"> </w:t>
            </w:r>
            <w:r w:rsidRPr="005E66DD">
              <w:rPr>
                <w:sz w:val="20"/>
                <w:szCs w:val="20"/>
                <w:lang w:val="id-ID"/>
              </w:rPr>
              <w:t>Reality</w:t>
            </w:r>
            <w:r w:rsidRPr="005E66DD">
              <w:rPr>
                <w:spacing w:val="-5"/>
                <w:sz w:val="20"/>
                <w:szCs w:val="20"/>
                <w:lang w:val="id-ID"/>
              </w:rPr>
              <w:t xml:space="preserve"> </w:t>
            </w:r>
            <w:r w:rsidRPr="005E66DD">
              <w:rPr>
                <w:sz w:val="20"/>
                <w:szCs w:val="20"/>
                <w:lang w:val="id-ID"/>
              </w:rPr>
              <w:t>Tbk.</w:t>
            </w:r>
          </w:p>
        </w:tc>
      </w:tr>
      <w:tr w:rsidR="00BE043D" w:rsidRPr="005E66DD" w14:paraId="3CE655B6" w14:textId="77777777" w:rsidTr="005E66DD">
        <w:trPr>
          <w:trHeight w:val="303"/>
          <w:jc w:val="center"/>
        </w:trPr>
        <w:tc>
          <w:tcPr>
            <w:tcW w:w="539" w:type="dxa"/>
            <w:tcBorders>
              <w:top w:val="single" w:sz="4" w:space="0" w:color="000000"/>
              <w:left w:val="single" w:sz="4" w:space="0" w:color="000000"/>
              <w:bottom w:val="single" w:sz="4" w:space="0" w:color="000000"/>
              <w:right w:val="single" w:sz="4" w:space="0" w:color="000000"/>
            </w:tcBorders>
            <w:hideMark/>
          </w:tcPr>
          <w:p w14:paraId="2571C43F"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2</w:t>
            </w:r>
          </w:p>
        </w:tc>
        <w:tc>
          <w:tcPr>
            <w:tcW w:w="1016" w:type="dxa"/>
            <w:tcBorders>
              <w:top w:val="single" w:sz="4" w:space="0" w:color="000000"/>
              <w:left w:val="single" w:sz="4" w:space="0" w:color="000000"/>
              <w:bottom w:val="single" w:sz="4" w:space="0" w:color="000000"/>
              <w:right w:val="single" w:sz="4" w:space="0" w:color="000000"/>
            </w:tcBorders>
            <w:hideMark/>
          </w:tcPr>
          <w:p w14:paraId="18825EA9"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BCIP</w:t>
            </w:r>
          </w:p>
        </w:tc>
        <w:tc>
          <w:tcPr>
            <w:tcW w:w="3827" w:type="dxa"/>
            <w:tcBorders>
              <w:top w:val="single" w:sz="4" w:space="0" w:color="000000"/>
              <w:left w:val="single" w:sz="4" w:space="0" w:color="000000"/>
              <w:bottom w:val="single" w:sz="4" w:space="0" w:color="000000"/>
              <w:right w:val="single" w:sz="4" w:space="0" w:color="000000"/>
            </w:tcBorders>
            <w:hideMark/>
          </w:tcPr>
          <w:p w14:paraId="5C762E98" w14:textId="77777777" w:rsidR="00BE043D" w:rsidRPr="005E66DD" w:rsidRDefault="00BE043D" w:rsidP="005E66DD">
            <w:pPr>
              <w:pStyle w:val="TableParagraph"/>
              <w:spacing w:before="41"/>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Bumi</w:t>
            </w:r>
            <w:r w:rsidRPr="005E66DD">
              <w:rPr>
                <w:spacing w:val="-4"/>
                <w:sz w:val="20"/>
                <w:szCs w:val="20"/>
                <w:lang w:val="id-ID"/>
              </w:rPr>
              <w:t xml:space="preserve"> </w:t>
            </w:r>
            <w:r w:rsidRPr="005E66DD">
              <w:rPr>
                <w:sz w:val="20"/>
                <w:szCs w:val="20"/>
                <w:lang w:val="id-ID"/>
              </w:rPr>
              <w:t>Citra</w:t>
            </w:r>
            <w:r w:rsidRPr="005E66DD">
              <w:rPr>
                <w:spacing w:val="-4"/>
                <w:sz w:val="20"/>
                <w:szCs w:val="20"/>
                <w:lang w:val="id-ID"/>
              </w:rPr>
              <w:t xml:space="preserve"> </w:t>
            </w:r>
            <w:r w:rsidRPr="005E66DD">
              <w:rPr>
                <w:sz w:val="20"/>
                <w:szCs w:val="20"/>
                <w:lang w:val="id-ID"/>
              </w:rPr>
              <w:t>Permai Tbk.</w:t>
            </w:r>
          </w:p>
        </w:tc>
      </w:tr>
      <w:tr w:rsidR="00BE043D" w:rsidRPr="005E66DD" w14:paraId="5F7C262C" w14:textId="77777777" w:rsidTr="005E66DD">
        <w:trPr>
          <w:trHeight w:val="308"/>
          <w:jc w:val="center"/>
        </w:trPr>
        <w:tc>
          <w:tcPr>
            <w:tcW w:w="539" w:type="dxa"/>
            <w:tcBorders>
              <w:top w:val="single" w:sz="4" w:space="0" w:color="000000"/>
              <w:left w:val="single" w:sz="4" w:space="0" w:color="000000"/>
              <w:bottom w:val="single" w:sz="4" w:space="0" w:color="000000"/>
              <w:right w:val="single" w:sz="4" w:space="0" w:color="000000"/>
            </w:tcBorders>
            <w:hideMark/>
          </w:tcPr>
          <w:p w14:paraId="6B72EE72"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3</w:t>
            </w:r>
          </w:p>
        </w:tc>
        <w:tc>
          <w:tcPr>
            <w:tcW w:w="1016" w:type="dxa"/>
            <w:tcBorders>
              <w:top w:val="single" w:sz="4" w:space="0" w:color="000000"/>
              <w:left w:val="single" w:sz="4" w:space="0" w:color="000000"/>
              <w:bottom w:val="single" w:sz="4" w:space="0" w:color="000000"/>
              <w:right w:val="single" w:sz="4" w:space="0" w:color="000000"/>
            </w:tcBorders>
            <w:hideMark/>
          </w:tcPr>
          <w:p w14:paraId="3332889F"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BSDE</w:t>
            </w:r>
          </w:p>
        </w:tc>
        <w:tc>
          <w:tcPr>
            <w:tcW w:w="3827" w:type="dxa"/>
            <w:tcBorders>
              <w:top w:val="single" w:sz="4" w:space="0" w:color="000000"/>
              <w:left w:val="single" w:sz="4" w:space="0" w:color="000000"/>
              <w:bottom w:val="single" w:sz="4" w:space="0" w:color="000000"/>
              <w:right w:val="single" w:sz="4" w:space="0" w:color="000000"/>
            </w:tcBorders>
            <w:hideMark/>
          </w:tcPr>
          <w:p w14:paraId="34B00352" w14:textId="77777777" w:rsidR="00BE043D" w:rsidRPr="005E66DD" w:rsidRDefault="00BE043D" w:rsidP="005E66DD">
            <w:pPr>
              <w:pStyle w:val="TableParagraph"/>
              <w:spacing w:before="41" w:line="240" w:lineRule="exact"/>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Bumi</w:t>
            </w:r>
            <w:r w:rsidRPr="005E66DD">
              <w:rPr>
                <w:spacing w:val="-4"/>
                <w:sz w:val="20"/>
                <w:szCs w:val="20"/>
                <w:lang w:val="id-ID"/>
              </w:rPr>
              <w:t xml:space="preserve"> </w:t>
            </w:r>
            <w:r w:rsidRPr="005E66DD">
              <w:rPr>
                <w:sz w:val="20"/>
                <w:szCs w:val="20"/>
                <w:lang w:val="id-ID"/>
              </w:rPr>
              <w:t>Serpong</w:t>
            </w:r>
            <w:r w:rsidRPr="005E66DD">
              <w:rPr>
                <w:spacing w:val="-6"/>
                <w:sz w:val="20"/>
                <w:szCs w:val="20"/>
                <w:lang w:val="id-ID"/>
              </w:rPr>
              <w:t xml:space="preserve"> </w:t>
            </w:r>
            <w:r w:rsidRPr="005E66DD">
              <w:rPr>
                <w:sz w:val="20"/>
                <w:szCs w:val="20"/>
                <w:lang w:val="id-ID"/>
              </w:rPr>
              <w:t>Damai Tbk.</w:t>
            </w:r>
          </w:p>
        </w:tc>
      </w:tr>
      <w:tr w:rsidR="00BE043D" w:rsidRPr="005E66DD" w14:paraId="3B714767" w14:textId="77777777" w:rsidTr="005E66DD">
        <w:trPr>
          <w:trHeight w:val="303"/>
          <w:jc w:val="center"/>
        </w:trPr>
        <w:tc>
          <w:tcPr>
            <w:tcW w:w="539" w:type="dxa"/>
            <w:tcBorders>
              <w:top w:val="single" w:sz="4" w:space="0" w:color="000000"/>
              <w:left w:val="single" w:sz="4" w:space="0" w:color="000000"/>
              <w:bottom w:val="single" w:sz="4" w:space="0" w:color="000000"/>
              <w:right w:val="single" w:sz="4" w:space="0" w:color="000000"/>
            </w:tcBorders>
            <w:hideMark/>
          </w:tcPr>
          <w:p w14:paraId="38D14778"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4</w:t>
            </w:r>
          </w:p>
        </w:tc>
        <w:tc>
          <w:tcPr>
            <w:tcW w:w="1016" w:type="dxa"/>
            <w:tcBorders>
              <w:top w:val="single" w:sz="4" w:space="0" w:color="000000"/>
              <w:left w:val="single" w:sz="4" w:space="0" w:color="000000"/>
              <w:bottom w:val="single" w:sz="4" w:space="0" w:color="000000"/>
              <w:right w:val="single" w:sz="4" w:space="0" w:color="000000"/>
            </w:tcBorders>
            <w:hideMark/>
          </w:tcPr>
          <w:p w14:paraId="4FAF8622"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CTRA</w:t>
            </w:r>
          </w:p>
        </w:tc>
        <w:tc>
          <w:tcPr>
            <w:tcW w:w="3827" w:type="dxa"/>
            <w:tcBorders>
              <w:top w:val="single" w:sz="4" w:space="0" w:color="000000"/>
              <w:left w:val="single" w:sz="4" w:space="0" w:color="000000"/>
              <w:bottom w:val="single" w:sz="4" w:space="0" w:color="000000"/>
              <w:right w:val="single" w:sz="4" w:space="0" w:color="000000"/>
            </w:tcBorders>
            <w:hideMark/>
          </w:tcPr>
          <w:p w14:paraId="1BB9A164" w14:textId="77777777" w:rsidR="00BE043D" w:rsidRPr="005E66DD" w:rsidRDefault="00BE043D" w:rsidP="005E66DD">
            <w:pPr>
              <w:pStyle w:val="TableParagraph"/>
              <w:spacing w:before="41"/>
              <w:ind w:right="94"/>
              <w:rPr>
                <w:sz w:val="20"/>
                <w:szCs w:val="20"/>
                <w:lang w:val="id-ID"/>
              </w:rPr>
            </w:pPr>
            <w:r w:rsidRPr="005E66DD">
              <w:rPr>
                <w:sz w:val="20"/>
                <w:szCs w:val="20"/>
                <w:lang w:val="id-ID"/>
              </w:rPr>
              <w:t>PT.</w:t>
            </w:r>
            <w:r w:rsidRPr="005E66DD">
              <w:rPr>
                <w:spacing w:val="-4"/>
                <w:sz w:val="20"/>
                <w:szCs w:val="20"/>
                <w:lang w:val="id-ID"/>
              </w:rPr>
              <w:t xml:space="preserve"> </w:t>
            </w:r>
            <w:r w:rsidRPr="005E66DD">
              <w:rPr>
                <w:sz w:val="20"/>
                <w:szCs w:val="20"/>
                <w:lang w:val="id-ID"/>
              </w:rPr>
              <w:t>Ciputra</w:t>
            </w:r>
            <w:r w:rsidRPr="005E66DD">
              <w:rPr>
                <w:spacing w:val="-5"/>
                <w:sz w:val="20"/>
                <w:szCs w:val="20"/>
                <w:lang w:val="id-ID"/>
              </w:rPr>
              <w:t xml:space="preserve"> </w:t>
            </w:r>
            <w:r w:rsidRPr="005E66DD">
              <w:rPr>
                <w:sz w:val="20"/>
                <w:szCs w:val="20"/>
                <w:lang w:val="id-ID"/>
              </w:rPr>
              <w:t>Development</w:t>
            </w:r>
            <w:r w:rsidRPr="005E66DD">
              <w:rPr>
                <w:spacing w:val="-5"/>
                <w:sz w:val="20"/>
                <w:szCs w:val="20"/>
                <w:lang w:val="id-ID"/>
              </w:rPr>
              <w:t xml:space="preserve"> </w:t>
            </w:r>
            <w:r w:rsidRPr="005E66DD">
              <w:rPr>
                <w:sz w:val="20"/>
                <w:szCs w:val="20"/>
                <w:lang w:val="id-ID"/>
              </w:rPr>
              <w:t>Tbk.</w:t>
            </w:r>
          </w:p>
        </w:tc>
      </w:tr>
      <w:tr w:rsidR="00BE043D" w:rsidRPr="005E66DD" w14:paraId="328B6CF2" w14:textId="77777777" w:rsidTr="005E66DD">
        <w:trPr>
          <w:trHeight w:val="308"/>
          <w:jc w:val="center"/>
        </w:trPr>
        <w:tc>
          <w:tcPr>
            <w:tcW w:w="539" w:type="dxa"/>
            <w:tcBorders>
              <w:top w:val="single" w:sz="4" w:space="0" w:color="000000"/>
              <w:left w:val="single" w:sz="4" w:space="0" w:color="000000"/>
              <w:bottom w:val="single" w:sz="4" w:space="0" w:color="000000"/>
              <w:right w:val="single" w:sz="4" w:space="0" w:color="000000"/>
            </w:tcBorders>
            <w:hideMark/>
          </w:tcPr>
          <w:p w14:paraId="03CD1E9A"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5</w:t>
            </w:r>
          </w:p>
        </w:tc>
        <w:tc>
          <w:tcPr>
            <w:tcW w:w="1016" w:type="dxa"/>
            <w:tcBorders>
              <w:top w:val="single" w:sz="4" w:space="0" w:color="000000"/>
              <w:left w:val="single" w:sz="4" w:space="0" w:color="000000"/>
              <w:bottom w:val="single" w:sz="4" w:space="0" w:color="000000"/>
              <w:right w:val="single" w:sz="4" w:space="0" w:color="000000"/>
            </w:tcBorders>
            <w:hideMark/>
          </w:tcPr>
          <w:p w14:paraId="6F1BA7CD"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GPRA</w:t>
            </w:r>
          </w:p>
        </w:tc>
        <w:tc>
          <w:tcPr>
            <w:tcW w:w="3827" w:type="dxa"/>
            <w:tcBorders>
              <w:top w:val="single" w:sz="4" w:space="0" w:color="000000"/>
              <w:left w:val="single" w:sz="4" w:space="0" w:color="000000"/>
              <w:bottom w:val="single" w:sz="4" w:space="0" w:color="000000"/>
              <w:right w:val="single" w:sz="4" w:space="0" w:color="000000"/>
            </w:tcBorders>
            <w:hideMark/>
          </w:tcPr>
          <w:p w14:paraId="1301439C" w14:textId="77777777" w:rsidR="00BE043D" w:rsidRPr="005E66DD" w:rsidRDefault="00BE043D" w:rsidP="005E66DD">
            <w:pPr>
              <w:pStyle w:val="TableParagraph"/>
              <w:spacing w:before="41" w:line="240" w:lineRule="exact"/>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Perdana</w:t>
            </w:r>
            <w:r w:rsidRPr="005E66DD">
              <w:rPr>
                <w:spacing w:val="-4"/>
                <w:sz w:val="20"/>
                <w:szCs w:val="20"/>
                <w:lang w:val="id-ID"/>
              </w:rPr>
              <w:t xml:space="preserve"> </w:t>
            </w:r>
            <w:r w:rsidRPr="005E66DD">
              <w:rPr>
                <w:sz w:val="20"/>
                <w:szCs w:val="20"/>
                <w:lang w:val="id-ID"/>
              </w:rPr>
              <w:t>Gapura</w:t>
            </w:r>
            <w:r w:rsidRPr="005E66DD">
              <w:rPr>
                <w:spacing w:val="-4"/>
                <w:sz w:val="20"/>
                <w:szCs w:val="20"/>
                <w:lang w:val="id-ID"/>
              </w:rPr>
              <w:t xml:space="preserve"> </w:t>
            </w:r>
            <w:r w:rsidRPr="005E66DD">
              <w:rPr>
                <w:sz w:val="20"/>
                <w:szCs w:val="20"/>
                <w:lang w:val="id-ID"/>
              </w:rPr>
              <w:t>Prima</w:t>
            </w:r>
            <w:r w:rsidRPr="005E66DD">
              <w:rPr>
                <w:spacing w:val="-4"/>
                <w:sz w:val="20"/>
                <w:szCs w:val="20"/>
                <w:lang w:val="id-ID"/>
              </w:rPr>
              <w:t xml:space="preserve"> </w:t>
            </w:r>
            <w:r w:rsidRPr="005E66DD">
              <w:rPr>
                <w:sz w:val="20"/>
                <w:szCs w:val="20"/>
                <w:lang w:val="id-ID"/>
              </w:rPr>
              <w:t>Tbk.</w:t>
            </w:r>
          </w:p>
        </w:tc>
      </w:tr>
      <w:tr w:rsidR="00BE043D" w:rsidRPr="005E66DD" w14:paraId="23174394" w14:textId="77777777" w:rsidTr="005E66DD">
        <w:trPr>
          <w:trHeight w:val="303"/>
          <w:jc w:val="center"/>
        </w:trPr>
        <w:tc>
          <w:tcPr>
            <w:tcW w:w="539" w:type="dxa"/>
            <w:tcBorders>
              <w:top w:val="single" w:sz="4" w:space="0" w:color="000000"/>
              <w:left w:val="single" w:sz="4" w:space="0" w:color="000000"/>
              <w:bottom w:val="single" w:sz="4" w:space="0" w:color="000000"/>
              <w:right w:val="single" w:sz="4" w:space="0" w:color="000000"/>
            </w:tcBorders>
            <w:hideMark/>
          </w:tcPr>
          <w:p w14:paraId="29DF5F60"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6</w:t>
            </w:r>
          </w:p>
        </w:tc>
        <w:tc>
          <w:tcPr>
            <w:tcW w:w="1016" w:type="dxa"/>
            <w:tcBorders>
              <w:top w:val="single" w:sz="4" w:space="0" w:color="000000"/>
              <w:left w:val="single" w:sz="4" w:space="0" w:color="000000"/>
              <w:bottom w:val="single" w:sz="4" w:space="0" w:color="000000"/>
              <w:right w:val="single" w:sz="4" w:space="0" w:color="000000"/>
            </w:tcBorders>
            <w:hideMark/>
          </w:tcPr>
          <w:p w14:paraId="795AA915" w14:textId="77777777" w:rsidR="00BE043D" w:rsidRPr="005E66DD" w:rsidRDefault="00BE043D" w:rsidP="005E66DD">
            <w:pPr>
              <w:pStyle w:val="TableParagraph"/>
              <w:spacing w:before="41"/>
              <w:ind w:right="94"/>
              <w:jc w:val="center"/>
              <w:rPr>
                <w:sz w:val="20"/>
                <w:szCs w:val="20"/>
                <w:lang w:val="id-ID"/>
              </w:rPr>
            </w:pPr>
            <w:r w:rsidRPr="005E66DD">
              <w:rPr>
                <w:sz w:val="20"/>
                <w:szCs w:val="20"/>
                <w:lang w:val="id-ID"/>
              </w:rPr>
              <w:t>DUTI</w:t>
            </w:r>
          </w:p>
        </w:tc>
        <w:tc>
          <w:tcPr>
            <w:tcW w:w="3827" w:type="dxa"/>
            <w:tcBorders>
              <w:top w:val="single" w:sz="4" w:space="0" w:color="000000"/>
              <w:left w:val="single" w:sz="4" w:space="0" w:color="000000"/>
              <w:bottom w:val="single" w:sz="4" w:space="0" w:color="000000"/>
              <w:right w:val="single" w:sz="4" w:space="0" w:color="000000"/>
            </w:tcBorders>
            <w:hideMark/>
          </w:tcPr>
          <w:p w14:paraId="26158836" w14:textId="77777777" w:rsidR="00BE043D" w:rsidRPr="005E66DD" w:rsidRDefault="00BE043D" w:rsidP="005E66DD">
            <w:pPr>
              <w:pStyle w:val="TableParagraph"/>
              <w:spacing w:before="41"/>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Duta</w:t>
            </w:r>
            <w:r w:rsidRPr="005E66DD">
              <w:rPr>
                <w:spacing w:val="-5"/>
                <w:sz w:val="20"/>
                <w:szCs w:val="20"/>
                <w:lang w:val="id-ID"/>
              </w:rPr>
              <w:t xml:space="preserve"> </w:t>
            </w:r>
            <w:r w:rsidRPr="005E66DD">
              <w:rPr>
                <w:sz w:val="20"/>
                <w:szCs w:val="20"/>
                <w:lang w:val="id-ID"/>
              </w:rPr>
              <w:t>pertiwi</w:t>
            </w:r>
            <w:r w:rsidRPr="005E66DD">
              <w:rPr>
                <w:spacing w:val="-5"/>
                <w:sz w:val="20"/>
                <w:szCs w:val="20"/>
                <w:lang w:val="id-ID"/>
              </w:rPr>
              <w:t xml:space="preserve"> </w:t>
            </w:r>
            <w:r w:rsidRPr="005E66DD">
              <w:rPr>
                <w:sz w:val="20"/>
                <w:szCs w:val="20"/>
                <w:lang w:val="id-ID"/>
              </w:rPr>
              <w:t>Tbk.</w:t>
            </w:r>
          </w:p>
        </w:tc>
      </w:tr>
      <w:tr w:rsidR="00BE043D" w:rsidRPr="005E66DD" w14:paraId="7D0CC278" w14:textId="77777777" w:rsidTr="005E66DD">
        <w:trPr>
          <w:trHeight w:val="308"/>
          <w:jc w:val="center"/>
        </w:trPr>
        <w:tc>
          <w:tcPr>
            <w:tcW w:w="539" w:type="dxa"/>
            <w:tcBorders>
              <w:top w:val="single" w:sz="4" w:space="0" w:color="000000"/>
              <w:left w:val="single" w:sz="4" w:space="0" w:color="000000"/>
              <w:bottom w:val="single" w:sz="4" w:space="0" w:color="000000"/>
              <w:right w:val="single" w:sz="4" w:space="0" w:color="000000"/>
            </w:tcBorders>
            <w:hideMark/>
          </w:tcPr>
          <w:p w14:paraId="4E8854F0"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7</w:t>
            </w:r>
          </w:p>
        </w:tc>
        <w:tc>
          <w:tcPr>
            <w:tcW w:w="1016" w:type="dxa"/>
            <w:tcBorders>
              <w:top w:val="single" w:sz="4" w:space="0" w:color="000000"/>
              <w:left w:val="single" w:sz="4" w:space="0" w:color="000000"/>
              <w:bottom w:val="single" w:sz="4" w:space="0" w:color="000000"/>
              <w:right w:val="single" w:sz="4" w:space="0" w:color="000000"/>
            </w:tcBorders>
            <w:hideMark/>
          </w:tcPr>
          <w:p w14:paraId="5F2F62A9" w14:textId="77777777" w:rsidR="00BE043D" w:rsidRPr="005E66DD" w:rsidRDefault="00BE043D" w:rsidP="005E66DD">
            <w:pPr>
              <w:pStyle w:val="TableParagraph"/>
              <w:spacing w:before="41" w:line="240" w:lineRule="exact"/>
              <w:ind w:right="94"/>
              <w:jc w:val="center"/>
              <w:rPr>
                <w:sz w:val="20"/>
                <w:szCs w:val="20"/>
                <w:lang w:val="id-ID"/>
              </w:rPr>
            </w:pPr>
            <w:r w:rsidRPr="005E66DD">
              <w:rPr>
                <w:sz w:val="20"/>
                <w:szCs w:val="20"/>
                <w:lang w:val="id-ID"/>
              </w:rPr>
              <w:t>PUDP</w:t>
            </w:r>
          </w:p>
        </w:tc>
        <w:tc>
          <w:tcPr>
            <w:tcW w:w="3827" w:type="dxa"/>
            <w:tcBorders>
              <w:top w:val="single" w:sz="4" w:space="0" w:color="000000"/>
              <w:left w:val="single" w:sz="4" w:space="0" w:color="000000"/>
              <w:bottom w:val="single" w:sz="4" w:space="0" w:color="000000"/>
              <w:right w:val="single" w:sz="4" w:space="0" w:color="000000"/>
            </w:tcBorders>
            <w:hideMark/>
          </w:tcPr>
          <w:p w14:paraId="37E8E7AE" w14:textId="77777777" w:rsidR="00BE043D" w:rsidRPr="005E66DD" w:rsidRDefault="00BE043D" w:rsidP="005E66DD">
            <w:pPr>
              <w:pStyle w:val="TableParagraph"/>
              <w:spacing w:before="41" w:line="240" w:lineRule="exact"/>
              <w:ind w:right="94"/>
              <w:rPr>
                <w:sz w:val="20"/>
                <w:szCs w:val="20"/>
                <w:lang w:val="id-ID"/>
              </w:rPr>
            </w:pPr>
            <w:r w:rsidRPr="005E66DD">
              <w:rPr>
                <w:sz w:val="20"/>
                <w:szCs w:val="20"/>
                <w:lang w:val="id-ID"/>
              </w:rPr>
              <w:t>PT.</w:t>
            </w:r>
            <w:r w:rsidRPr="005E66DD">
              <w:rPr>
                <w:spacing w:val="-4"/>
                <w:sz w:val="20"/>
                <w:szCs w:val="20"/>
                <w:lang w:val="id-ID"/>
              </w:rPr>
              <w:t xml:space="preserve"> </w:t>
            </w:r>
            <w:r w:rsidRPr="005E66DD">
              <w:rPr>
                <w:sz w:val="20"/>
                <w:szCs w:val="20"/>
                <w:lang w:val="id-ID"/>
              </w:rPr>
              <w:t>Pudjiadi</w:t>
            </w:r>
            <w:r w:rsidRPr="005E66DD">
              <w:rPr>
                <w:spacing w:val="-5"/>
                <w:sz w:val="20"/>
                <w:szCs w:val="20"/>
                <w:lang w:val="id-ID"/>
              </w:rPr>
              <w:t xml:space="preserve"> </w:t>
            </w:r>
            <w:r w:rsidRPr="005E66DD">
              <w:rPr>
                <w:sz w:val="20"/>
                <w:szCs w:val="20"/>
                <w:lang w:val="id-ID"/>
              </w:rPr>
              <w:t>Prestige</w:t>
            </w:r>
            <w:r w:rsidRPr="005E66DD">
              <w:rPr>
                <w:spacing w:val="-5"/>
                <w:sz w:val="20"/>
                <w:szCs w:val="20"/>
                <w:lang w:val="id-ID"/>
              </w:rPr>
              <w:t xml:space="preserve"> </w:t>
            </w:r>
            <w:r w:rsidRPr="005E66DD">
              <w:rPr>
                <w:sz w:val="20"/>
                <w:szCs w:val="20"/>
                <w:lang w:val="id-ID"/>
              </w:rPr>
              <w:t>Tbk.</w:t>
            </w:r>
          </w:p>
        </w:tc>
      </w:tr>
      <w:tr w:rsidR="00BE043D" w:rsidRPr="005E66DD" w14:paraId="0A7B55B2"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6D8D61A3"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8</w:t>
            </w:r>
          </w:p>
        </w:tc>
        <w:tc>
          <w:tcPr>
            <w:tcW w:w="1016" w:type="dxa"/>
            <w:tcBorders>
              <w:top w:val="single" w:sz="4" w:space="0" w:color="000000"/>
              <w:left w:val="single" w:sz="4" w:space="0" w:color="000000"/>
              <w:bottom w:val="single" w:sz="4" w:space="0" w:color="000000"/>
              <w:right w:val="single" w:sz="4" w:space="0" w:color="000000"/>
            </w:tcBorders>
            <w:hideMark/>
          </w:tcPr>
          <w:p w14:paraId="63E7A7B8"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SMRA</w:t>
            </w:r>
          </w:p>
        </w:tc>
        <w:tc>
          <w:tcPr>
            <w:tcW w:w="3827" w:type="dxa"/>
            <w:tcBorders>
              <w:top w:val="single" w:sz="4" w:space="0" w:color="000000"/>
              <w:left w:val="single" w:sz="4" w:space="0" w:color="000000"/>
              <w:bottom w:val="single" w:sz="4" w:space="0" w:color="000000"/>
              <w:right w:val="single" w:sz="4" w:space="0" w:color="000000"/>
            </w:tcBorders>
            <w:hideMark/>
          </w:tcPr>
          <w:p w14:paraId="491A2146" w14:textId="77777777" w:rsidR="00BE043D" w:rsidRPr="005E66DD" w:rsidRDefault="00BE043D" w:rsidP="005E66DD">
            <w:pPr>
              <w:pStyle w:val="TableParagraph"/>
              <w:spacing w:before="41" w:line="237" w:lineRule="exact"/>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Summarecon</w:t>
            </w:r>
            <w:r w:rsidRPr="005E66DD">
              <w:rPr>
                <w:spacing w:val="-6"/>
                <w:sz w:val="20"/>
                <w:szCs w:val="20"/>
                <w:lang w:val="id-ID"/>
              </w:rPr>
              <w:t xml:space="preserve"> </w:t>
            </w:r>
            <w:r w:rsidRPr="005E66DD">
              <w:rPr>
                <w:sz w:val="20"/>
                <w:szCs w:val="20"/>
                <w:lang w:val="id-ID"/>
              </w:rPr>
              <w:t>Agung</w:t>
            </w:r>
            <w:r w:rsidRPr="005E66DD">
              <w:rPr>
                <w:spacing w:val="-2"/>
                <w:sz w:val="20"/>
                <w:szCs w:val="20"/>
                <w:lang w:val="id-ID"/>
              </w:rPr>
              <w:t xml:space="preserve"> </w:t>
            </w:r>
            <w:r w:rsidRPr="005E66DD">
              <w:rPr>
                <w:sz w:val="20"/>
                <w:szCs w:val="20"/>
                <w:lang w:val="id-ID"/>
              </w:rPr>
              <w:t>Tbk.</w:t>
            </w:r>
          </w:p>
        </w:tc>
      </w:tr>
      <w:tr w:rsidR="00BE043D" w:rsidRPr="005E66DD" w14:paraId="6EFBDA0A"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38934A48"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9</w:t>
            </w:r>
          </w:p>
        </w:tc>
        <w:tc>
          <w:tcPr>
            <w:tcW w:w="1016" w:type="dxa"/>
            <w:tcBorders>
              <w:top w:val="single" w:sz="4" w:space="0" w:color="000000"/>
              <w:left w:val="single" w:sz="4" w:space="0" w:color="000000"/>
              <w:bottom w:val="single" w:sz="4" w:space="0" w:color="000000"/>
              <w:right w:val="single" w:sz="4" w:space="0" w:color="000000"/>
            </w:tcBorders>
            <w:hideMark/>
          </w:tcPr>
          <w:p w14:paraId="059583FA"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id-ID"/>
              </w:rPr>
              <w:t>SMD</w:t>
            </w:r>
            <w:r w:rsidRPr="005E66DD">
              <w:rPr>
                <w:sz w:val="20"/>
                <w:szCs w:val="20"/>
                <w:lang w:val="en-US"/>
              </w:rPr>
              <w:t>M</w:t>
            </w:r>
          </w:p>
        </w:tc>
        <w:tc>
          <w:tcPr>
            <w:tcW w:w="3827" w:type="dxa"/>
            <w:tcBorders>
              <w:top w:val="single" w:sz="4" w:space="0" w:color="000000"/>
              <w:left w:val="single" w:sz="4" w:space="0" w:color="000000"/>
              <w:bottom w:val="single" w:sz="4" w:space="0" w:color="000000"/>
              <w:right w:val="single" w:sz="4" w:space="0" w:color="000000"/>
            </w:tcBorders>
            <w:hideMark/>
          </w:tcPr>
          <w:p w14:paraId="53F4BCCD" w14:textId="77777777" w:rsidR="00BE043D" w:rsidRPr="005E66DD" w:rsidRDefault="00BE043D" w:rsidP="005E66DD">
            <w:pPr>
              <w:pStyle w:val="TableParagraph"/>
              <w:spacing w:before="41" w:line="237" w:lineRule="exact"/>
              <w:ind w:right="94"/>
              <w:rPr>
                <w:sz w:val="20"/>
                <w:szCs w:val="20"/>
                <w:lang w:val="id-ID"/>
              </w:rPr>
            </w:pPr>
            <w:r w:rsidRPr="005E66DD">
              <w:rPr>
                <w:sz w:val="20"/>
                <w:szCs w:val="20"/>
                <w:lang w:val="id-ID"/>
              </w:rPr>
              <w:t>PT.</w:t>
            </w:r>
            <w:r w:rsidRPr="005E66DD">
              <w:rPr>
                <w:spacing w:val="-3"/>
                <w:sz w:val="20"/>
                <w:szCs w:val="20"/>
                <w:lang w:val="id-ID"/>
              </w:rPr>
              <w:t xml:space="preserve"> </w:t>
            </w:r>
            <w:r w:rsidRPr="005E66DD">
              <w:rPr>
                <w:sz w:val="20"/>
                <w:szCs w:val="20"/>
                <w:lang w:val="id-ID"/>
              </w:rPr>
              <w:t>Suryamas</w:t>
            </w:r>
            <w:r w:rsidRPr="005E66DD">
              <w:rPr>
                <w:spacing w:val="-5"/>
                <w:sz w:val="20"/>
                <w:szCs w:val="20"/>
                <w:lang w:val="id-ID"/>
              </w:rPr>
              <w:t xml:space="preserve"> </w:t>
            </w:r>
            <w:r w:rsidRPr="005E66DD">
              <w:rPr>
                <w:sz w:val="20"/>
                <w:szCs w:val="20"/>
                <w:lang w:val="id-ID"/>
              </w:rPr>
              <w:t>Dutamakmur</w:t>
            </w:r>
            <w:r w:rsidRPr="005E66DD">
              <w:rPr>
                <w:spacing w:val="-5"/>
                <w:sz w:val="20"/>
                <w:szCs w:val="20"/>
                <w:lang w:val="id-ID"/>
              </w:rPr>
              <w:t xml:space="preserve"> </w:t>
            </w:r>
            <w:r w:rsidRPr="005E66DD">
              <w:rPr>
                <w:sz w:val="20"/>
                <w:szCs w:val="20"/>
                <w:lang w:val="id-ID"/>
              </w:rPr>
              <w:t>Tbk.</w:t>
            </w:r>
          </w:p>
        </w:tc>
      </w:tr>
      <w:tr w:rsidR="00BE043D" w:rsidRPr="005E66DD" w14:paraId="78DD73DD"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4EE89C1B"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10</w:t>
            </w:r>
          </w:p>
        </w:tc>
        <w:tc>
          <w:tcPr>
            <w:tcW w:w="1016" w:type="dxa"/>
            <w:tcBorders>
              <w:top w:val="single" w:sz="4" w:space="0" w:color="000000"/>
              <w:left w:val="single" w:sz="4" w:space="0" w:color="000000"/>
              <w:bottom w:val="single" w:sz="4" w:space="0" w:color="000000"/>
              <w:right w:val="single" w:sz="4" w:space="0" w:color="000000"/>
            </w:tcBorders>
            <w:hideMark/>
          </w:tcPr>
          <w:p w14:paraId="4CB995FE"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KIJA</w:t>
            </w:r>
          </w:p>
        </w:tc>
        <w:tc>
          <w:tcPr>
            <w:tcW w:w="3827" w:type="dxa"/>
            <w:tcBorders>
              <w:top w:val="single" w:sz="4" w:space="0" w:color="000000"/>
              <w:left w:val="single" w:sz="4" w:space="0" w:color="000000"/>
              <w:bottom w:val="single" w:sz="4" w:space="0" w:color="000000"/>
              <w:right w:val="single" w:sz="4" w:space="0" w:color="000000"/>
            </w:tcBorders>
            <w:hideMark/>
          </w:tcPr>
          <w:p w14:paraId="06BC177B" w14:textId="77777777" w:rsidR="00BE043D" w:rsidRPr="005E66DD" w:rsidRDefault="00BE043D" w:rsidP="005E66DD">
            <w:pPr>
              <w:pStyle w:val="TableParagraph"/>
              <w:spacing w:before="41" w:line="237" w:lineRule="exact"/>
              <w:ind w:right="94"/>
              <w:rPr>
                <w:sz w:val="20"/>
                <w:szCs w:val="20"/>
                <w:lang w:val="id-ID"/>
              </w:rPr>
            </w:pPr>
            <w:r w:rsidRPr="005E66DD">
              <w:rPr>
                <w:sz w:val="20"/>
                <w:szCs w:val="20"/>
                <w:lang w:val="id-ID"/>
              </w:rPr>
              <w:t>PT.</w:t>
            </w:r>
            <w:r w:rsidRPr="005E66DD">
              <w:rPr>
                <w:spacing w:val="-4"/>
                <w:sz w:val="20"/>
                <w:szCs w:val="20"/>
                <w:lang w:val="id-ID"/>
              </w:rPr>
              <w:t xml:space="preserve"> </w:t>
            </w:r>
            <w:r w:rsidRPr="005E66DD">
              <w:rPr>
                <w:sz w:val="20"/>
                <w:szCs w:val="20"/>
                <w:lang w:val="id-ID"/>
              </w:rPr>
              <w:t>Kawasan</w:t>
            </w:r>
            <w:r w:rsidRPr="005E66DD">
              <w:rPr>
                <w:spacing w:val="-3"/>
                <w:sz w:val="20"/>
                <w:szCs w:val="20"/>
                <w:lang w:val="id-ID"/>
              </w:rPr>
              <w:t xml:space="preserve"> </w:t>
            </w:r>
            <w:r w:rsidRPr="005E66DD">
              <w:rPr>
                <w:sz w:val="20"/>
                <w:szCs w:val="20"/>
                <w:lang w:val="id-ID"/>
              </w:rPr>
              <w:t>Industri</w:t>
            </w:r>
            <w:r w:rsidRPr="005E66DD">
              <w:rPr>
                <w:spacing w:val="-5"/>
                <w:sz w:val="20"/>
                <w:szCs w:val="20"/>
                <w:lang w:val="id-ID"/>
              </w:rPr>
              <w:t xml:space="preserve"> </w:t>
            </w:r>
            <w:r w:rsidRPr="005E66DD">
              <w:rPr>
                <w:sz w:val="20"/>
                <w:szCs w:val="20"/>
                <w:lang w:val="id-ID"/>
              </w:rPr>
              <w:t>Jababeka</w:t>
            </w:r>
            <w:r w:rsidRPr="005E66DD">
              <w:rPr>
                <w:spacing w:val="-2"/>
                <w:sz w:val="20"/>
                <w:szCs w:val="20"/>
                <w:lang w:val="id-ID"/>
              </w:rPr>
              <w:t xml:space="preserve"> </w:t>
            </w:r>
            <w:r w:rsidRPr="005E66DD">
              <w:rPr>
                <w:sz w:val="20"/>
                <w:szCs w:val="20"/>
                <w:lang w:val="id-ID"/>
              </w:rPr>
              <w:t>Tbk.</w:t>
            </w:r>
          </w:p>
        </w:tc>
      </w:tr>
      <w:tr w:rsidR="00BE043D" w:rsidRPr="005E66DD" w14:paraId="22C77E33"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62B2EF9A"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lastRenderedPageBreak/>
              <w:t>11</w:t>
            </w:r>
          </w:p>
        </w:tc>
        <w:tc>
          <w:tcPr>
            <w:tcW w:w="1016" w:type="dxa"/>
            <w:tcBorders>
              <w:top w:val="single" w:sz="4" w:space="0" w:color="000000"/>
              <w:left w:val="single" w:sz="4" w:space="0" w:color="000000"/>
              <w:bottom w:val="single" w:sz="4" w:space="0" w:color="000000"/>
              <w:right w:val="single" w:sz="4" w:space="0" w:color="000000"/>
            </w:tcBorders>
            <w:hideMark/>
          </w:tcPr>
          <w:p w14:paraId="059ECCC7"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DILD</w:t>
            </w:r>
          </w:p>
        </w:tc>
        <w:tc>
          <w:tcPr>
            <w:tcW w:w="3827" w:type="dxa"/>
            <w:tcBorders>
              <w:top w:val="single" w:sz="4" w:space="0" w:color="000000"/>
              <w:left w:val="single" w:sz="4" w:space="0" w:color="000000"/>
              <w:bottom w:val="single" w:sz="4" w:space="0" w:color="000000"/>
              <w:right w:val="single" w:sz="4" w:space="0" w:color="000000"/>
            </w:tcBorders>
            <w:hideMark/>
          </w:tcPr>
          <w:p w14:paraId="38229C00" w14:textId="77777777" w:rsidR="00BE043D" w:rsidRPr="005E66DD" w:rsidRDefault="00BE043D" w:rsidP="005E66DD">
            <w:pPr>
              <w:pStyle w:val="TableParagraph"/>
              <w:spacing w:before="41" w:line="237" w:lineRule="exact"/>
              <w:ind w:right="94"/>
              <w:rPr>
                <w:sz w:val="20"/>
                <w:szCs w:val="20"/>
                <w:lang w:val="id-ID"/>
              </w:rPr>
            </w:pPr>
            <w:r w:rsidRPr="005E66DD">
              <w:rPr>
                <w:rFonts w:ascii="Calibri"/>
                <w:sz w:val="20"/>
                <w:szCs w:val="20"/>
                <w:lang w:val="id-ID"/>
              </w:rPr>
              <w:t>PT.</w:t>
            </w:r>
            <w:r w:rsidRPr="005E66DD">
              <w:rPr>
                <w:rFonts w:ascii="Calibri"/>
                <w:spacing w:val="-6"/>
                <w:sz w:val="20"/>
                <w:szCs w:val="20"/>
                <w:lang w:val="id-ID"/>
              </w:rPr>
              <w:t xml:space="preserve"> </w:t>
            </w:r>
            <w:r w:rsidRPr="005E66DD">
              <w:rPr>
                <w:rFonts w:ascii="Calibri"/>
                <w:sz w:val="20"/>
                <w:szCs w:val="20"/>
                <w:lang w:val="id-ID"/>
              </w:rPr>
              <w:t>Intiland</w:t>
            </w:r>
            <w:r w:rsidRPr="005E66DD">
              <w:rPr>
                <w:rFonts w:ascii="Calibri"/>
                <w:spacing w:val="-5"/>
                <w:sz w:val="20"/>
                <w:szCs w:val="20"/>
                <w:lang w:val="id-ID"/>
              </w:rPr>
              <w:t xml:space="preserve"> </w:t>
            </w:r>
            <w:r w:rsidRPr="005E66DD">
              <w:rPr>
                <w:rFonts w:ascii="Calibri"/>
                <w:sz w:val="20"/>
                <w:szCs w:val="20"/>
                <w:lang w:val="id-ID"/>
              </w:rPr>
              <w:t>Development</w:t>
            </w:r>
            <w:r w:rsidRPr="005E66DD">
              <w:rPr>
                <w:rFonts w:ascii="Calibri"/>
                <w:spacing w:val="-3"/>
                <w:sz w:val="20"/>
                <w:szCs w:val="20"/>
                <w:lang w:val="id-ID"/>
              </w:rPr>
              <w:t xml:space="preserve"> </w:t>
            </w:r>
            <w:r w:rsidRPr="005E66DD">
              <w:rPr>
                <w:rFonts w:ascii="Calibri"/>
                <w:sz w:val="20"/>
                <w:szCs w:val="20"/>
                <w:lang w:val="id-ID"/>
              </w:rPr>
              <w:t>Tbk.</w:t>
            </w:r>
          </w:p>
        </w:tc>
      </w:tr>
      <w:tr w:rsidR="00BE043D" w:rsidRPr="005E66DD" w14:paraId="765C4496"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5A4127F8"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12</w:t>
            </w:r>
          </w:p>
        </w:tc>
        <w:tc>
          <w:tcPr>
            <w:tcW w:w="1016" w:type="dxa"/>
            <w:tcBorders>
              <w:top w:val="single" w:sz="4" w:space="0" w:color="000000"/>
              <w:left w:val="single" w:sz="4" w:space="0" w:color="000000"/>
              <w:bottom w:val="single" w:sz="4" w:space="0" w:color="000000"/>
              <w:right w:val="single" w:sz="4" w:space="0" w:color="000000"/>
            </w:tcBorders>
            <w:hideMark/>
          </w:tcPr>
          <w:p w14:paraId="10A72CD7"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LPCK</w:t>
            </w:r>
          </w:p>
        </w:tc>
        <w:tc>
          <w:tcPr>
            <w:tcW w:w="3827" w:type="dxa"/>
            <w:tcBorders>
              <w:top w:val="single" w:sz="4" w:space="0" w:color="000000"/>
              <w:left w:val="single" w:sz="4" w:space="0" w:color="000000"/>
              <w:bottom w:val="single" w:sz="4" w:space="0" w:color="000000"/>
              <w:right w:val="single" w:sz="4" w:space="0" w:color="000000"/>
            </w:tcBorders>
            <w:hideMark/>
          </w:tcPr>
          <w:p w14:paraId="786FDC1D" w14:textId="77777777" w:rsidR="00BE043D" w:rsidRPr="005E66DD" w:rsidRDefault="00BE043D" w:rsidP="005E66DD">
            <w:pPr>
              <w:pStyle w:val="TableParagraph"/>
              <w:spacing w:before="41" w:line="237" w:lineRule="exact"/>
              <w:ind w:right="94"/>
              <w:rPr>
                <w:sz w:val="20"/>
                <w:szCs w:val="20"/>
                <w:lang w:val="id-ID"/>
              </w:rPr>
            </w:pPr>
            <w:r w:rsidRPr="005E66DD">
              <w:rPr>
                <w:rFonts w:ascii="Calibri"/>
                <w:sz w:val="20"/>
                <w:szCs w:val="20"/>
                <w:lang w:val="id-ID"/>
              </w:rPr>
              <w:t>PT.</w:t>
            </w:r>
            <w:r w:rsidRPr="005E66DD">
              <w:rPr>
                <w:rFonts w:ascii="Calibri"/>
                <w:spacing w:val="-6"/>
                <w:sz w:val="20"/>
                <w:szCs w:val="20"/>
                <w:lang w:val="id-ID"/>
              </w:rPr>
              <w:t xml:space="preserve"> </w:t>
            </w:r>
            <w:r w:rsidRPr="005E66DD">
              <w:rPr>
                <w:rFonts w:ascii="Calibri"/>
                <w:sz w:val="20"/>
                <w:szCs w:val="20"/>
                <w:lang w:val="id-ID"/>
              </w:rPr>
              <w:t>Lippo</w:t>
            </w:r>
            <w:r w:rsidRPr="005E66DD">
              <w:rPr>
                <w:rFonts w:ascii="Calibri"/>
                <w:spacing w:val="-5"/>
                <w:sz w:val="20"/>
                <w:szCs w:val="20"/>
                <w:lang w:val="id-ID"/>
              </w:rPr>
              <w:t xml:space="preserve"> </w:t>
            </w:r>
            <w:r w:rsidRPr="005E66DD">
              <w:rPr>
                <w:rFonts w:ascii="Calibri"/>
                <w:sz w:val="20"/>
                <w:szCs w:val="20"/>
                <w:lang w:val="id-ID"/>
              </w:rPr>
              <w:t>Cikarang</w:t>
            </w:r>
            <w:r w:rsidRPr="005E66DD">
              <w:rPr>
                <w:rFonts w:ascii="Calibri"/>
                <w:spacing w:val="-1"/>
                <w:sz w:val="20"/>
                <w:szCs w:val="20"/>
                <w:lang w:val="id-ID"/>
              </w:rPr>
              <w:t xml:space="preserve"> </w:t>
            </w:r>
            <w:r w:rsidRPr="005E66DD">
              <w:rPr>
                <w:rFonts w:ascii="Calibri"/>
                <w:sz w:val="20"/>
                <w:szCs w:val="20"/>
                <w:lang w:val="id-ID"/>
              </w:rPr>
              <w:t>Tbk.</w:t>
            </w:r>
          </w:p>
        </w:tc>
      </w:tr>
      <w:tr w:rsidR="00BE043D" w:rsidRPr="005E66DD" w14:paraId="73C1835A"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4CC018AA"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13</w:t>
            </w:r>
          </w:p>
        </w:tc>
        <w:tc>
          <w:tcPr>
            <w:tcW w:w="1016" w:type="dxa"/>
            <w:tcBorders>
              <w:top w:val="single" w:sz="4" w:space="0" w:color="000000"/>
              <w:left w:val="single" w:sz="4" w:space="0" w:color="000000"/>
              <w:bottom w:val="single" w:sz="4" w:space="0" w:color="000000"/>
              <w:right w:val="single" w:sz="4" w:space="0" w:color="000000"/>
            </w:tcBorders>
            <w:hideMark/>
          </w:tcPr>
          <w:p w14:paraId="007F1A70"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JRPT</w:t>
            </w:r>
          </w:p>
        </w:tc>
        <w:tc>
          <w:tcPr>
            <w:tcW w:w="3827" w:type="dxa"/>
            <w:tcBorders>
              <w:top w:val="single" w:sz="4" w:space="0" w:color="000000"/>
              <w:left w:val="single" w:sz="4" w:space="0" w:color="000000"/>
              <w:bottom w:val="single" w:sz="4" w:space="0" w:color="000000"/>
              <w:right w:val="single" w:sz="4" w:space="0" w:color="000000"/>
            </w:tcBorders>
            <w:hideMark/>
          </w:tcPr>
          <w:p w14:paraId="2725E4A6" w14:textId="77777777" w:rsidR="00BE043D" w:rsidRPr="005E66DD" w:rsidRDefault="00BE043D" w:rsidP="005E66DD">
            <w:pPr>
              <w:pStyle w:val="TableParagraph"/>
              <w:spacing w:before="41" w:line="237" w:lineRule="exact"/>
              <w:ind w:right="94"/>
              <w:rPr>
                <w:sz w:val="20"/>
                <w:szCs w:val="20"/>
                <w:lang w:val="id-ID"/>
              </w:rPr>
            </w:pPr>
            <w:r w:rsidRPr="005E66DD">
              <w:rPr>
                <w:rFonts w:ascii="Calibri"/>
                <w:sz w:val="20"/>
                <w:szCs w:val="20"/>
                <w:lang w:val="id-ID"/>
              </w:rPr>
              <w:t>PT.</w:t>
            </w:r>
            <w:r w:rsidRPr="005E66DD">
              <w:rPr>
                <w:rFonts w:ascii="Calibri"/>
                <w:spacing w:val="-4"/>
                <w:sz w:val="20"/>
                <w:szCs w:val="20"/>
                <w:lang w:val="id-ID"/>
              </w:rPr>
              <w:t xml:space="preserve"> </w:t>
            </w:r>
            <w:r w:rsidRPr="005E66DD">
              <w:rPr>
                <w:rFonts w:ascii="Calibri"/>
                <w:sz w:val="20"/>
                <w:szCs w:val="20"/>
                <w:lang w:val="id-ID"/>
              </w:rPr>
              <w:t>Jaya</w:t>
            </w:r>
            <w:r w:rsidRPr="005E66DD">
              <w:rPr>
                <w:rFonts w:ascii="Calibri"/>
                <w:spacing w:val="-5"/>
                <w:sz w:val="20"/>
                <w:szCs w:val="20"/>
                <w:lang w:val="id-ID"/>
              </w:rPr>
              <w:t xml:space="preserve"> </w:t>
            </w:r>
            <w:r w:rsidRPr="005E66DD">
              <w:rPr>
                <w:rFonts w:ascii="Calibri"/>
                <w:sz w:val="20"/>
                <w:szCs w:val="20"/>
                <w:lang w:val="id-ID"/>
              </w:rPr>
              <w:t>Real</w:t>
            </w:r>
            <w:r w:rsidRPr="005E66DD">
              <w:rPr>
                <w:rFonts w:ascii="Calibri"/>
                <w:spacing w:val="-3"/>
                <w:sz w:val="20"/>
                <w:szCs w:val="20"/>
                <w:lang w:val="id-ID"/>
              </w:rPr>
              <w:t xml:space="preserve"> </w:t>
            </w:r>
            <w:r w:rsidRPr="005E66DD">
              <w:rPr>
                <w:rFonts w:ascii="Calibri"/>
                <w:sz w:val="20"/>
                <w:szCs w:val="20"/>
                <w:lang w:val="id-ID"/>
              </w:rPr>
              <w:t>Property Tbk.</w:t>
            </w:r>
          </w:p>
        </w:tc>
      </w:tr>
      <w:tr w:rsidR="00BE043D" w:rsidRPr="005E66DD" w14:paraId="079664D8"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61D9113C"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14</w:t>
            </w:r>
          </w:p>
        </w:tc>
        <w:tc>
          <w:tcPr>
            <w:tcW w:w="1016" w:type="dxa"/>
            <w:tcBorders>
              <w:top w:val="single" w:sz="4" w:space="0" w:color="000000"/>
              <w:left w:val="single" w:sz="4" w:space="0" w:color="000000"/>
              <w:bottom w:val="single" w:sz="4" w:space="0" w:color="000000"/>
              <w:right w:val="single" w:sz="4" w:space="0" w:color="000000"/>
            </w:tcBorders>
            <w:hideMark/>
          </w:tcPr>
          <w:p w14:paraId="5F7724DA"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FMII</w:t>
            </w:r>
          </w:p>
        </w:tc>
        <w:tc>
          <w:tcPr>
            <w:tcW w:w="3827" w:type="dxa"/>
            <w:tcBorders>
              <w:top w:val="single" w:sz="4" w:space="0" w:color="000000"/>
              <w:left w:val="single" w:sz="4" w:space="0" w:color="000000"/>
              <w:bottom w:val="single" w:sz="4" w:space="0" w:color="000000"/>
              <w:right w:val="single" w:sz="4" w:space="0" w:color="000000"/>
            </w:tcBorders>
            <w:hideMark/>
          </w:tcPr>
          <w:p w14:paraId="78CDBB46" w14:textId="77777777" w:rsidR="00BE043D" w:rsidRPr="005E66DD" w:rsidRDefault="00BE043D" w:rsidP="005E66DD">
            <w:pPr>
              <w:pStyle w:val="TableParagraph"/>
              <w:spacing w:before="41" w:line="237" w:lineRule="exact"/>
              <w:ind w:right="94"/>
              <w:rPr>
                <w:sz w:val="20"/>
                <w:szCs w:val="20"/>
                <w:lang w:val="id-ID"/>
              </w:rPr>
            </w:pPr>
            <w:r w:rsidRPr="005E66DD">
              <w:rPr>
                <w:rFonts w:ascii="Calibri"/>
                <w:sz w:val="20"/>
                <w:szCs w:val="20"/>
                <w:lang w:val="id-ID"/>
              </w:rPr>
              <w:t>PT.</w:t>
            </w:r>
            <w:r w:rsidRPr="005E66DD">
              <w:rPr>
                <w:rFonts w:ascii="Calibri"/>
                <w:spacing w:val="-4"/>
                <w:sz w:val="20"/>
                <w:szCs w:val="20"/>
                <w:lang w:val="id-ID"/>
              </w:rPr>
              <w:t xml:space="preserve"> </w:t>
            </w:r>
            <w:r w:rsidRPr="005E66DD">
              <w:rPr>
                <w:rFonts w:ascii="Calibri"/>
                <w:sz w:val="20"/>
                <w:szCs w:val="20"/>
                <w:lang w:val="id-ID"/>
              </w:rPr>
              <w:t>Fortune</w:t>
            </w:r>
            <w:r w:rsidRPr="005E66DD">
              <w:rPr>
                <w:rFonts w:ascii="Calibri"/>
                <w:spacing w:val="-6"/>
                <w:sz w:val="20"/>
                <w:szCs w:val="20"/>
                <w:lang w:val="id-ID"/>
              </w:rPr>
              <w:t xml:space="preserve"> </w:t>
            </w:r>
            <w:r w:rsidRPr="005E66DD">
              <w:rPr>
                <w:rFonts w:ascii="Calibri"/>
                <w:sz w:val="20"/>
                <w:szCs w:val="20"/>
                <w:lang w:val="id-ID"/>
              </w:rPr>
              <w:t>Mate</w:t>
            </w:r>
            <w:r w:rsidRPr="005E66DD">
              <w:rPr>
                <w:rFonts w:ascii="Calibri"/>
                <w:spacing w:val="-1"/>
                <w:sz w:val="20"/>
                <w:szCs w:val="20"/>
                <w:lang w:val="id-ID"/>
              </w:rPr>
              <w:t xml:space="preserve"> </w:t>
            </w:r>
            <w:r w:rsidRPr="005E66DD">
              <w:rPr>
                <w:rFonts w:ascii="Calibri"/>
                <w:sz w:val="20"/>
                <w:szCs w:val="20"/>
                <w:lang w:val="id-ID"/>
              </w:rPr>
              <w:t>Indonesia</w:t>
            </w:r>
            <w:r w:rsidRPr="005E66DD">
              <w:rPr>
                <w:rFonts w:ascii="Calibri"/>
                <w:spacing w:val="-6"/>
                <w:sz w:val="20"/>
                <w:szCs w:val="20"/>
                <w:lang w:val="id-ID"/>
              </w:rPr>
              <w:t xml:space="preserve"> </w:t>
            </w:r>
            <w:r w:rsidRPr="005E66DD">
              <w:rPr>
                <w:rFonts w:ascii="Calibri"/>
                <w:sz w:val="20"/>
                <w:szCs w:val="20"/>
                <w:lang w:val="id-ID"/>
              </w:rPr>
              <w:t>Tbk.</w:t>
            </w:r>
          </w:p>
        </w:tc>
      </w:tr>
      <w:tr w:rsidR="00BE043D" w:rsidRPr="005E66DD" w14:paraId="3F0CFEC9" w14:textId="77777777" w:rsidTr="005E66DD">
        <w:trPr>
          <w:trHeight w:val="304"/>
          <w:jc w:val="center"/>
        </w:trPr>
        <w:tc>
          <w:tcPr>
            <w:tcW w:w="539" w:type="dxa"/>
            <w:tcBorders>
              <w:top w:val="single" w:sz="4" w:space="0" w:color="000000"/>
              <w:left w:val="single" w:sz="4" w:space="0" w:color="000000"/>
              <w:bottom w:val="single" w:sz="4" w:space="0" w:color="000000"/>
              <w:right w:val="single" w:sz="4" w:space="0" w:color="000000"/>
            </w:tcBorders>
            <w:hideMark/>
          </w:tcPr>
          <w:p w14:paraId="2FA7620D" w14:textId="77777777" w:rsidR="00BE043D" w:rsidRPr="005E66DD" w:rsidRDefault="00BE043D" w:rsidP="005E66DD">
            <w:pPr>
              <w:pStyle w:val="TableParagraph"/>
              <w:spacing w:before="41" w:line="237" w:lineRule="exact"/>
              <w:ind w:right="94"/>
              <w:jc w:val="center"/>
              <w:rPr>
                <w:sz w:val="20"/>
                <w:szCs w:val="20"/>
                <w:lang w:val="en-US"/>
              </w:rPr>
            </w:pPr>
            <w:r w:rsidRPr="005E66DD">
              <w:rPr>
                <w:sz w:val="20"/>
                <w:szCs w:val="20"/>
                <w:lang w:val="en-US"/>
              </w:rPr>
              <w:t>15</w:t>
            </w:r>
          </w:p>
        </w:tc>
        <w:tc>
          <w:tcPr>
            <w:tcW w:w="1016" w:type="dxa"/>
            <w:tcBorders>
              <w:top w:val="single" w:sz="4" w:space="0" w:color="000000"/>
              <w:left w:val="single" w:sz="4" w:space="0" w:color="000000"/>
              <w:bottom w:val="single" w:sz="4" w:space="0" w:color="000000"/>
              <w:right w:val="single" w:sz="4" w:space="0" w:color="000000"/>
            </w:tcBorders>
            <w:hideMark/>
          </w:tcPr>
          <w:p w14:paraId="43694D50" w14:textId="77777777" w:rsidR="00BE043D" w:rsidRPr="005E66DD" w:rsidRDefault="00BE043D" w:rsidP="005E66DD">
            <w:pPr>
              <w:pStyle w:val="TableParagraph"/>
              <w:spacing w:before="41" w:line="237" w:lineRule="exact"/>
              <w:ind w:right="94"/>
              <w:jc w:val="center"/>
              <w:rPr>
                <w:sz w:val="20"/>
                <w:szCs w:val="20"/>
                <w:lang w:val="id-ID"/>
              </w:rPr>
            </w:pPr>
            <w:r w:rsidRPr="005E66DD">
              <w:rPr>
                <w:sz w:val="20"/>
                <w:szCs w:val="20"/>
                <w:lang w:val="id-ID"/>
              </w:rPr>
              <w:t>GMTD</w:t>
            </w:r>
          </w:p>
        </w:tc>
        <w:tc>
          <w:tcPr>
            <w:tcW w:w="3827" w:type="dxa"/>
            <w:tcBorders>
              <w:top w:val="single" w:sz="4" w:space="0" w:color="000000"/>
              <w:left w:val="single" w:sz="4" w:space="0" w:color="000000"/>
              <w:bottom w:val="single" w:sz="4" w:space="0" w:color="000000"/>
              <w:right w:val="single" w:sz="4" w:space="0" w:color="000000"/>
            </w:tcBorders>
            <w:hideMark/>
          </w:tcPr>
          <w:p w14:paraId="39C7BF91" w14:textId="4E54BD6A" w:rsidR="00BE043D" w:rsidRPr="005E66DD" w:rsidRDefault="00BE043D" w:rsidP="005E66DD">
            <w:pPr>
              <w:pStyle w:val="TableParagraph"/>
              <w:spacing w:before="41" w:line="237" w:lineRule="exact"/>
              <w:ind w:right="94"/>
              <w:rPr>
                <w:sz w:val="20"/>
                <w:szCs w:val="20"/>
                <w:lang w:val="id-ID"/>
              </w:rPr>
            </w:pPr>
            <w:r w:rsidRPr="005E66DD">
              <w:rPr>
                <w:rFonts w:ascii="Calibri"/>
                <w:sz w:val="20"/>
                <w:szCs w:val="20"/>
                <w:lang w:val="id-ID"/>
              </w:rPr>
              <w:t>PT.</w:t>
            </w:r>
            <w:r w:rsidRPr="005E66DD">
              <w:rPr>
                <w:rFonts w:ascii="Calibri"/>
                <w:spacing w:val="-5"/>
                <w:sz w:val="20"/>
                <w:szCs w:val="20"/>
                <w:lang w:val="id-ID"/>
              </w:rPr>
              <w:t xml:space="preserve"> </w:t>
            </w:r>
            <w:r w:rsidRPr="005E66DD">
              <w:rPr>
                <w:rFonts w:ascii="Calibri"/>
                <w:sz w:val="20"/>
                <w:szCs w:val="20"/>
                <w:lang w:val="id-ID"/>
              </w:rPr>
              <w:t>Goa</w:t>
            </w:r>
            <w:r w:rsidRPr="005E66DD">
              <w:rPr>
                <w:rFonts w:ascii="Calibri"/>
                <w:spacing w:val="-7"/>
                <w:sz w:val="20"/>
                <w:szCs w:val="20"/>
                <w:lang w:val="id-ID"/>
              </w:rPr>
              <w:t xml:space="preserve"> </w:t>
            </w:r>
            <w:r w:rsidRPr="005E66DD">
              <w:rPr>
                <w:rFonts w:ascii="Calibri"/>
                <w:sz w:val="20"/>
                <w:szCs w:val="20"/>
                <w:lang w:val="id-ID"/>
              </w:rPr>
              <w:t>Makassar</w:t>
            </w:r>
            <w:r w:rsidRPr="005E66DD">
              <w:rPr>
                <w:rFonts w:ascii="Calibri"/>
                <w:spacing w:val="-3"/>
                <w:sz w:val="20"/>
                <w:szCs w:val="20"/>
                <w:lang w:val="id-ID"/>
              </w:rPr>
              <w:t xml:space="preserve"> </w:t>
            </w:r>
            <w:r w:rsidRPr="005E66DD">
              <w:rPr>
                <w:rFonts w:ascii="Calibri"/>
                <w:sz w:val="20"/>
                <w:szCs w:val="20"/>
                <w:lang w:val="id-ID"/>
              </w:rPr>
              <w:t>Tourism</w:t>
            </w:r>
            <w:r w:rsidRPr="005E66DD">
              <w:rPr>
                <w:rFonts w:ascii="Calibri"/>
                <w:spacing w:val="-5"/>
                <w:sz w:val="20"/>
                <w:szCs w:val="20"/>
                <w:lang w:val="id-ID"/>
              </w:rPr>
              <w:t xml:space="preserve"> </w:t>
            </w:r>
            <w:r w:rsidRPr="005E66DD">
              <w:rPr>
                <w:rFonts w:ascii="Calibri"/>
                <w:sz w:val="20"/>
                <w:szCs w:val="20"/>
                <w:lang w:val="id-ID"/>
              </w:rPr>
              <w:t>Development</w:t>
            </w:r>
            <w:r w:rsidRPr="005E66DD">
              <w:rPr>
                <w:rFonts w:ascii="Calibri"/>
                <w:spacing w:val="-5"/>
                <w:sz w:val="20"/>
                <w:szCs w:val="20"/>
                <w:lang w:val="id-ID"/>
              </w:rPr>
              <w:t xml:space="preserve"> </w:t>
            </w:r>
            <w:r w:rsidR="005E66DD">
              <w:rPr>
                <w:rFonts w:ascii="Calibri"/>
                <w:spacing w:val="-5"/>
                <w:sz w:val="20"/>
                <w:szCs w:val="20"/>
                <w:lang w:val="en-US"/>
              </w:rPr>
              <w:t>T</w:t>
            </w:r>
            <w:r w:rsidRPr="005E66DD">
              <w:rPr>
                <w:rFonts w:ascii="Calibri"/>
                <w:sz w:val="20"/>
                <w:szCs w:val="20"/>
                <w:lang w:val="id-ID"/>
              </w:rPr>
              <w:t>bk.</w:t>
            </w:r>
          </w:p>
        </w:tc>
      </w:tr>
    </w:tbl>
    <w:p w14:paraId="18CDB838" w14:textId="77777777" w:rsidR="00BE043D" w:rsidRPr="005E66DD" w:rsidRDefault="00BE043D" w:rsidP="005E66DD">
      <w:pPr>
        <w:spacing w:after="120" w:line="360" w:lineRule="auto"/>
        <w:ind w:right="94"/>
        <w:jc w:val="center"/>
        <w:rPr>
          <w:rFonts w:ascii="Times New Roman" w:eastAsia="Times New Roman" w:hAnsi="Times New Roman"/>
          <w:color w:val="000000" w:themeColor="text1"/>
          <w:sz w:val="20"/>
          <w:szCs w:val="20"/>
          <w:lang w:val="en-ID"/>
        </w:rPr>
      </w:pPr>
    </w:p>
    <w:p w14:paraId="1A1B0378" w14:textId="7B5C816F" w:rsidR="00CA2633" w:rsidRDefault="00CA2633" w:rsidP="00400552">
      <w:pPr>
        <w:spacing w:after="0" w:line="360" w:lineRule="auto"/>
        <w:rPr>
          <w:rStyle w:val="Heading1Char"/>
          <w:rFonts w:eastAsia="Calibri"/>
          <w:szCs w:val="28"/>
        </w:rPr>
      </w:pPr>
      <w:r>
        <w:rPr>
          <w:rStyle w:val="Heading1Char"/>
          <w:rFonts w:eastAsia="Calibri"/>
          <w:szCs w:val="28"/>
        </w:rPr>
        <w:t>HASIL DAN PEMBAHASAN</w:t>
      </w:r>
    </w:p>
    <w:p w14:paraId="48F75410" w14:textId="54FB7ED5" w:rsidR="003B7967" w:rsidRDefault="003B7967" w:rsidP="003B7967">
      <w:pPr>
        <w:spacing w:after="120" w:line="360" w:lineRule="auto"/>
        <w:jc w:val="both"/>
        <w:rPr>
          <w:rFonts w:ascii="Times New Roman" w:eastAsia="Times New Roman" w:hAnsi="Times New Roman"/>
          <w:color w:val="000000" w:themeColor="text1"/>
          <w:sz w:val="24"/>
          <w:szCs w:val="24"/>
          <w:lang w:val="en-ID"/>
        </w:rPr>
      </w:pPr>
      <w:r w:rsidRPr="003B7967">
        <w:rPr>
          <w:rFonts w:ascii="Times New Roman" w:eastAsia="Times New Roman" w:hAnsi="Times New Roman"/>
          <w:i/>
          <w:iCs/>
          <w:color w:val="000000" w:themeColor="text1"/>
          <w:sz w:val="24"/>
          <w:szCs w:val="24"/>
          <w:lang w:val="en-ID"/>
        </w:rPr>
        <w:t>Current Ratio</w:t>
      </w:r>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merupakan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kemampuan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aktiva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lancar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perusahaan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dalam</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memenuhi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kewajiban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jangka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pendek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dengan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aktiva</w:t>
      </w:r>
      <w:proofErr w:type="spellEnd"/>
      <w:r w:rsidRPr="003B7967">
        <w:rPr>
          <w:rFonts w:ascii="Times New Roman" w:eastAsia="Times New Roman" w:hAnsi="Times New Roman"/>
          <w:color w:val="000000" w:themeColor="text1"/>
          <w:sz w:val="24"/>
          <w:szCs w:val="24"/>
          <w:lang w:val="en-ID"/>
        </w:rPr>
        <w:t xml:space="preserve"> yang </w:t>
      </w:r>
      <w:proofErr w:type="spellStart"/>
      <w:r w:rsidRPr="003B7967">
        <w:rPr>
          <w:rFonts w:ascii="Times New Roman" w:eastAsia="Times New Roman" w:hAnsi="Times New Roman"/>
          <w:color w:val="000000" w:themeColor="text1"/>
          <w:sz w:val="24"/>
          <w:szCs w:val="24"/>
          <w:lang w:val="en-ID"/>
        </w:rPr>
        <w:t>dimiliki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Semakin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tinggi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rasio</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ini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semakin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besar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kemampuan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perusahaan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untuk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membayar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kewajiban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jangka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pendek</w:t>
      </w:r>
      <w:proofErr w:type="spellEnd"/>
      <w:r w:rsidRPr="003B7967">
        <w:rPr>
          <w:rFonts w:ascii="Times New Roman" w:eastAsia="Times New Roman" w:hAnsi="Times New Roman"/>
          <w:color w:val="000000" w:themeColor="text1"/>
          <w:sz w:val="24"/>
          <w:szCs w:val="24"/>
          <w:lang w:val="en-ID"/>
        </w:rPr>
        <w:t>.</w:t>
      </w:r>
      <w:r>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Artinya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setiap</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saat</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perusahaan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memiliki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kemampuan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untuk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melunasi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kewajiban-kewajiban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jangka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pendeknya</w:t>
      </w:r>
      <w:proofErr w:type="spellEnd"/>
      <w:r w:rsidRPr="003B7967">
        <w:rPr>
          <w:rFonts w:ascii="Times New Roman" w:eastAsia="Times New Roman" w:hAnsi="Times New Roman"/>
          <w:color w:val="000000" w:themeColor="text1"/>
          <w:sz w:val="24"/>
          <w:szCs w:val="24"/>
          <w:lang w:val="en-ID"/>
        </w:rPr>
        <w:t>.</w:t>
      </w:r>
      <w:r>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Tetapi</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rasio</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lancar</w:t>
      </w:r>
      <w:proofErr w:type="spellEnd"/>
      <w:r w:rsidRPr="003B7967">
        <w:rPr>
          <w:rFonts w:ascii="Times New Roman" w:eastAsia="Times New Roman" w:hAnsi="Times New Roman"/>
          <w:color w:val="000000" w:themeColor="text1"/>
          <w:sz w:val="24"/>
          <w:szCs w:val="24"/>
          <w:lang w:val="en-ID"/>
        </w:rPr>
        <w:t xml:space="preserve"> yang </w:t>
      </w:r>
      <w:proofErr w:type="spellStart"/>
      <w:r w:rsidRPr="003B7967">
        <w:rPr>
          <w:rFonts w:ascii="Times New Roman" w:eastAsia="Times New Roman" w:hAnsi="Times New Roman"/>
          <w:color w:val="000000" w:themeColor="text1"/>
          <w:sz w:val="24"/>
          <w:szCs w:val="24"/>
          <w:lang w:val="en-ID"/>
        </w:rPr>
        <w:t>terlalu</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tinggi</w:t>
      </w:r>
      <w:proofErr w:type="spellEnd"/>
      <w:r w:rsidRPr="003B7967">
        <w:rPr>
          <w:rFonts w:ascii="Times New Roman" w:eastAsia="Times New Roman" w:hAnsi="Times New Roman"/>
          <w:color w:val="000000" w:themeColor="text1"/>
          <w:sz w:val="24"/>
          <w:szCs w:val="24"/>
          <w:lang w:val="en-ID"/>
        </w:rPr>
        <w:t xml:space="preserve"> juga </w:t>
      </w:r>
      <w:proofErr w:type="spellStart"/>
      <w:r w:rsidRPr="003B7967">
        <w:rPr>
          <w:rFonts w:ascii="Times New Roman" w:eastAsia="Times New Roman" w:hAnsi="Times New Roman"/>
          <w:color w:val="000000" w:themeColor="text1"/>
          <w:sz w:val="24"/>
          <w:szCs w:val="24"/>
          <w:lang w:val="en-ID"/>
        </w:rPr>
        <w:t>menunjukkan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manajemen</w:t>
      </w:r>
      <w:proofErr w:type="spellEnd"/>
      <w:r w:rsidRPr="003B7967">
        <w:rPr>
          <w:rFonts w:ascii="Times New Roman" w:eastAsia="Times New Roman" w:hAnsi="Times New Roman"/>
          <w:color w:val="000000" w:themeColor="text1"/>
          <w:sz w:val="24"/>
          <w:szCs w:val="24"/>
          <w:lang w:val="en-ID"/>
        </w:rPr>
        <w:t xml:space="preserve"> yang </w:t>
      </w:r>
      <w:proofErr w:type="spellStart"/>
      <w:r w:rsidRPr="003B7967">
        <w:rPr>
          <w:rFonts w:ascii="Times New Roman" w:eastAsia="Times New Roman" w:hAnsi="Times New Roman"/>
          <w:color w:val="000000" w:themeColor="text1"/>
          <w:sz w:val="24"/>
          <w:szCs w:val="24"/>
          <w:lang w:val="en-ID"/>
        </w:rPr>
        <w:t>buruk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atas</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sumber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likuiditas</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Kelebihan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dalam</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aktiva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lancar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seharusnya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digunakan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untuk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membayar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dividen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membayar</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hutang</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jangka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panjang</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atau</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untuk</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investasi</w:t>
      </w:r>
      <w:proofErr w:type="spellEnd"/>
      <w:r w:rsidRPr="003B7967">
        <w:rPr>
          <w:rFonts w:ascii="Times New Roman" w:eastAsia="Times New Roman" w:hAnsi="Times New Roman"/>
          <w:color w:val="000000" w:themeColor="text1"/>
          <w:sz w:val="24"/>
          <w:szCs w:val="24"/>
          <w:lang w:val="en-ID"/>
        </w:rPr>
        <w:t xml:space="preserve"> yang </w:t>
      </w:r>
      <w:proofErr w:type="spellStart"/>
      <w:r w:rsidRPr="003B7967">
        <w:rPr>
          <w:rFonts w:ascii="Times New Roman" w:eastAsia="Times New Roman" w:hAnsi="Times New Roman"/>
          <w:color w:val="000000" w:themeColor="text1"/>
          <w:sz w:val="24"/>
          <w:szCs w:val="24"/>
          <w:lang w:val="en-ID"/>
        </w:rPr>
        <w:t>bisa</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menghasilkan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tingkat</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kembalian</w:t>
      </w:r>
      <w:proofErr w:type="spellEnd"/>
      <w:r w:rsidRPr="003B7967">
        <w:rPr>
          <w:rFonts w:ascii="Times New Roman" w:eastAsia="Times New Roman" w:hAnsi="Times New Roman"/>
          <w:color w:val="000000" w:themeColor="text1"/>
          <w:sz w:val="24"/>
          <w:szCs w:val="24"/>
          <w:lang w:val="en-ID"/>
        </w:rPr>
        <w:t xml:space="preserve"> </w:t>
      </w:r>
      <w:proofErr w:type="spellStart"/>
      <w:r w:rsidRPr="003B7967">
        <w:rPr>
          <w:rFonts w:ascii="Times New Roman" w:eastAsia="Times New Roman" w:hAnsi="Times New Roman"/>
          <w:color w:val="000000" w:themeColor="text1"/>
          <w:sz w:val="24"/>
          <w:szCs w:val="24"/>
          <w:lang w:val="en-ID"/>
        </w:rPr>
        <w:t>lebih</w:t>
      </w:r>
      <w:proofErr w:type="spellEnd"/>
      <w:r w:rsidRPr="003B7967">
        <w:rPr>
          <w:rFonts w:ascii="Times New Roman" w:eastAsia="Times New Roman" w:hAnsi="Times New Roman"/>
          <w:color w:val="000000" w:themeColor="text1"/>
          <w:sz w:val="24"/>
          <w:szCs w:val="24"/>
          <w:lang w:val="en-ID"/>
        </w:rPr>
        <w:t xml:space="preserve"> (Kundiman dan Hakim, 2016).</w:t>
      </w:r>
    </w:p>
    <w:p w14:paraId="2259192B" w14:textId="648BBEA9" w:rsidR="00773DF8" w:rsidRPr="003B7967" w:rsidRDefault="00773DF8" w:rsidP="00773DF8">
      <w:pPr>
        <w:spacing w:after="120" w:line="360" w:lineRule="auto"/>
        <w:jc w:val="center"/>
        <w:rPr>
          <w:rFonts w:ascii="Times New Roman" w:eastAsia="Times New Roman" w:hAnsi="Times New Roman"/>
          <w:color w:val="000000" w:themeColor="text1"/>
          <w:sz w:val="24"/>
          <w:szCs w:val="24"/>
          <w:lang w:val="en-ID"/>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w:t>
      </w:r>
      <w:r w:rsidR="005F42C3">
        <w:rPr>
          <w:rFonts w:ascii="Times New Roman" w:eastAsia="Times New Roman" w:hAnsi="Times New Roman"/>
          <w:b/>
          <w:bCs/>
          <w:color w:val="000000" w:themeColor="text1"/>
          <w:sz w:val="24"/>
          <w:szCs w:val="24"/>
          <w:lang w:val="en-ID"/>
        </w:rPr>
        <w:t>2</w:t>
      </w:r>
      <w:r>
        <w:rPr>
          <w:rFonts w:ascii="Times New Roman" w:eastAsia="Times New Roman" w:hAnsi="Times New Roman"/>
          <w:b/>
          <w:bCs/>
          <w:color w:val="000000" w:themeColor="text1"/>
          <w:sz w:val="24"/>
          <w:szCs w:val="24"/>
          <w:lang w:val="en-ID"/>
        </w:rPr>
        <w:t>.</w:t>
      </w:r>
      <w:r>
        <w:rPr>
          <w:rFonts w:ascii="Times New Roman" w:eastAsia="Times New Roman" w:hAnsi="Times New Roman"/>
          <w:color w:val="000000" w:themeColor="text1"/>
          <w:sz w:val="24"/>
          <w:szCs w:val="24"/>
          <w:lang w:val="en-ID"/>
        </w:rPr>
        <w:t xml:space="preserve"> </w:t>
      </w:r>
      <w:proofErr w:type="spellStart"/>
      <w:r w:rsidRPr="00773DF8">
        <w:rPr>
          <w:rFonts w:ascii="Times New Roman" w:hAnsi="Times New Roman" w:cs="Times New Roman"/>
          <w:bCs/>
          <w:sz w:val="24"/>
          <w:szCs w:val="24"/>
        </w:rPr>
        <w:t>Rekapitulasi</w:t>
      </w:r>
      <w:proofErr w:type="spellEnd"/>
      <w:r w:rsidRPr="00773DF8">
        <w:rPr>
          <w:rFonts w:ascii="Times New Roman" w:hAnsi="Times New Roman" w:cs="Times New Roman"/>
          <w:bCs/>
          <w:spacing w:val="-4"/>
          <w:sz w:val="24"/>
          <w:szCs w:val="24"/>
        </w:rPr>
        <w:t xml:space="preserve"> </w:t>
      </w:r>
      <w:r w:rsidRPr="00773DF8">
        <w:rPr>
          <w:rFonts w:ascii="Times New Roman" w:hAnsi="Times New Roman" w:cs="Times New Roman"/>
          <w:bCs/>
          <w:sz w:val="24"/>
          <w:szCs w:val="24"/>
        </w:rPr>
        <w:t>Data</w:t>
      </w:r>
      <w:r w:rsidRPr="00773DF8">
        <w:rPr>
          <w:rFonts w:ascii="Times New Roman" w:hAnsi="Times New Roman" w:cs="Times New Roman"/>
          <w:bCs/>
          <w:spacing w:val="-1"/>
          <w:sz w:val="24"/>
          <w:szCs w:val="24"/>
        </w:rPr>
        <w:t xml:space="preserve"> </w:t>
      </w:r>
      <w:r w:rsidRPr="00773DF8">
        <w:rPr>
          <w:rFonts w:ascii="Times New Roman" w:hAnsi="Times New Roman" w:cs="Times New Roman"/>
          <w:bCs/>
          <w:i/>
          <w:sz w:val="24"/>
          <w:szCs w:val="24"/>
        </w:rPr>
        <w:t>Current</w:t>
      </w:r>
      <w:r w:rsidRPr="00773DF8">
        <w:rPr>
          <w:rFonts w:ascii="Times New Roman" w:hAnsi="Times New Roman" w:cs="Times New Roman"/>
          <w:bCs/>
          <w:i/>
          <w:spacing w:val="-3"/>
          <w:sz w:val="24"/>
          <w:szCs w:val="24"/>
        </w:rPr>
        <w:t xml:space="preserve"> </w:t>
      </w:r>
      <w:r w:rsidRPr="00773DF8">
        <w:rPr>
          <w:rFonts w:ascii="Times New Roman" w:hAnsi="Times New Roman" w:cs="Times New Roman"/>
          <w:bCs/>
          <w:i/>
          <w:sz w:val="24"/>
          <w:szCs w:val="24"/>
        </w:rPr>
        <w:t>Ratio</w:t>
      </w:r>
      <w:r w:rsidRPr="00773DF8">
        <w:rPr>
          <w:rFonts w:ascii="Times New Roman" w:hAnsi="Times New Roman" w:cs="Times New Roman"/>
          <w:bCs/>
          <w:i/>
          <w:spacing w:val="-1"/>
          <w:sz w:val="24"/>
          <w:szCs w:val="24"/>
        </w:rPr>
        <w:t xml:space="preserve"> </w:t>
      </w:r>
      <w:proofErr w:type="spellStart"/>
      <w:r w:rsidRPr="00773DF8">
        <w:rPr>
          <w:rFonts w:ascii="Times New Roman" w:hAnsi="Times New Roman" w:cs="Times New Roman"/>
          <w:bCs/>
          <w:sz w:val="24"/>
          <w:szCs w:val="24"/>
        </w:rPr>
        <w:t>tahun</w:t>
      </w:r>
      <w:proofErr w:type="spellEnd"/>
      <w:r w:rsidRPr="00773DF8">
        <w:rPr>
          <w:rFonts w:ascii="Times New Roman" w:hAnsi="Times New Roman" w:cs="Times New Roman"/>
          <w:bCs/>
          <w:spacing w:val="-2"/>
          <w:sz w:val="24"/>
          <w:szCs w:val="24"/>
        </w:rPr>
        <w:t xml:space="preserve"> </w:t>
      </w:r>
      <w:r w:rsidRPr="00773DF8">
        <w:rPr>
          <w:rFonts w:ascii="Times New Roman" w:hAnsi="Times New Roman" w:cs="Times New Roman"/>
          <w:bCs/>
          <w:sz w:val="24"/>
          <w:szCs w:val="24"/>
        </w:rPr>
        <w:t>2017-2019</w:t>
      </w:r>
    </w:p>
    <w:p w14:paraId="15466758" w14:textId="7CD77AD9" w:rsidR="003B7967" w:rsidRDefault="00773DF8" w:rsidP="00773DF8">
      <w:pPr>
        <w:spacing w:after="12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7190D801" wp14:editId="2AD58F4B">
            <wp:extent cx="3343275" cy="29685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346515" cy="2971475"/>
                    </a:xfrm>
                    <a:prstGeom prst="rect">
                      <a:avLst/>
                    </a:prstGeom>
                  </pic:spPr>
                </pic:pic>
              </a:graphicData>
            </a:graphic>
          </wp:inline>
        </w:drawing>
      </w:r>
    </w:p>
    <w:p w14:paraId="6B47E00B" w14:textId="1B701FF6" w:rsidR="00773DF8" w:rsidRPr="00773DF8" w:rsidRDefault="00773DF8" w:rsidP="00773DF8">
      <w:pPr>
        <w:spacing w:after="120" w:line="360" w:lineRule="auto"/>
        <w:jc w:val="both"/>
        <w:rPr>
          <w:rFonts w:ascii="Times New Roman" w:eastAsia="Times New Roman" w:hAnsi="Times New Roman"/>
          <w:color w:val="000000" w:themeColor="text1"/>
          <w:sz w:val="24"/>
          <w:szCs w:val="24"/>
          <w:lang w:val="en-ID"/>
        </w:rPr>
      </w:pPr>
      <w:proofErr w:type="spellStart"/>
      <w:r w:rsidRPr="00773DF8">
        <w:rPr>
          <w:rFonts w:ascii="Times New Roman" w:eastAsia="Times New Roman" w:hAnsi="Times New Roman"/>
          <w:color w:val="000000" w:themeColor="text1"/>
          <w:sz w:val="24"/>
          <w:szCs w:val="24"/>
          <w:lang w:val="en-ID"/>
        </w:rPr>
        <w:t>Berdasarkan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tabel</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diatas</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diketahui</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bahwa</w:t>
      </w:r>
      <w:proofErr w:type="spellEnd"/>
      <w:r w:rsidRPr="00773DF8">
        <w:rPr>
          <w:rFonts w:ascii="Times New Roman" w:eastAsia="Times New Roman" w:hAnsi="Times New Roman"/>
          <w:color w:val="000000" w:themeColor="text1"/>
          <w:sz w:val="24"/>
          <w:szCs w:val="24"/>
          <w:lang w:val="en-ID"/>
        </w:rPr>
        <w:t xml:space="preserve"> </w:t>
      </w:r>
      <w:r w:rsidRPr="00773DF8">
        <w:rPr>
          <w:rFonts w:ascii="Times New Roman" w:eastAsia="Times New Roman" w:hAnsi="Times New Roman"/>
          <w:i/>
          <w:iCs/>
          <w:color w:val="000000" w:themeColor="text1"/>
          <w:sz w:val="24"/>
          <w:szCs w:val="24"/>
          <w:lang w:val="en-ID"/>
        </w:rPr>
        <w:t>Current Ratio</w:t>
      </w:r>
      <w:r w:rsidRPr="00773DF8">
        <w:rPr>
          <w:rFonts w:ascii="Times New Roman" w:eastAsia="Times New Roman" w:hAnsi="Times New Roman"/>
          <w:color w:val="000000" w:themeColor="text1"/>
          <w:sz w:val="24"/>
          <w:szCs w:val="24"/>
          <w:lang w:val="en-ID"/>
        </w:rPr>
        <w:t xml:space="preserve"> yang paling </w:t>
      </w:r>
      <w:proofErr w:type="spellStart"/>
      <w:r w:rsidRPr="00773DF8">
        <w:rPr>
          <w:rFonts w:ascii="Times New Roman" w:eastAsia="Times New Roman" w:hAnsi="Times New Roman"/>
          <w:color w:val="000000" w:themeColor="text1"/>
          <w:sz w:val="24"/>
          <w:szCs w:val="24"/>
          <w:lang w:val="en-ID"/>
        </w:rPr>
        <w:t>tinggi</w:t>
      </w:r>
      <w:proofErr w:type="spellEnd"/>
      <w:r w:rsidRPr="00773DF8">
        <w:rPr>
          <w:rFonts w:ascii="Times New Roman" w:eastAsia="Times New Roman" w:hAnsi="Times New Roman"/>
          <w:color w:val="000000" w:themeColor="text1"/>
          <w:sz w:val="24"/>
          <w:szCs w:val="24"/>
          <w:lang w:val="en-ID"/>
        </w:rPr>
        <w:t xml:space="preserve"> pada </w:t>
      </w:r>
      <w:proofErr w:type="spellStart"/>
      <w:r w:rsidRPr="00773DF8">
        <w:rPr>
          <w:rFonts w:ascii="Times New Roman" w:eastAsia="Times New Roman" w:hAnsi="Times New Roman"/>
          <w:color w:val="000000" w:themeColor="text1"/>
          <w:sz w:val="24"/>
          <w:szCs w:val="24"/>
          <w:lang w:val="en-ID"/>
        </w:rPr>
        <w:t>tahun</w:t>
      </w:r>
      <w:proofErr w:type="spellEnd"/>
      <w:r w:rsidRPr="00773DF8">
        <w:rPr>
          <w:rFonts w:ascii="Times New Roman" w:eastAsia="Times New Roman" w:hAnsi="Times New Roman"/>
          <w:color w:val="000000" w:themeColor="text1"/>
          <w:sz w:val="24"/>
          <w:szCs w:val="24"/>
          <w:lang w:val="en-ID"/>
        </w:rPr>
        <w:t xml:space="preserve"> 2017, 2018, dan 2019 </w:t>
      </w:r>
      <w:proofErr w:type="spellStart"/>
      <w:r w:rsidRPr="00773DF8">
        <w:rPr>
          <w:rFonts w:ascii="Times New Roman" w:eastAsia="Times New Roman" w:hAnsi="Times New Roman"/>
          <w:color w:val="000000" w:themeColor="text1"/>
          <w:sz w:val="24"/>
          <w:szCs w:val="24"/>
          <w:lang w:val="en-ID"/>
        </w:rPr>
        <w:t>dimiliki</w:t>
      </w:r>
      <w:proofErr w:type="spellEnd"/>
      <w:r w:rsidRPr="00773DF8">
        <w:rPr>
          <w:rFonts w:ascii="Times New Roman" w:eastAsia="Times New Roman" w:hAnsi="Times New Roman"/>
          <w:color w:val="000000" w:themeColor="text1"/>
          <w:sz w:val="24"/>
          <w:szCs w:val="24"/>
          <w:lang w:val="en-ID"/>
        </w:rPr>
        <w:t xml:space="preserve"> oleh </w:t>
      </w:r>
      <w:proofErr w:type="spellStart"/>
      <w:r w:rsidRPr="00773DF8">
        <w:rPr>
          <w:rFonts w:ascii="Times New Roman" w:eastAsia="Times New Roman" w:hAnsi="Times New Roman"/>
          <w:color w:val="000000" w:themeColor="text1"/>
          <w:sz w:val="24"/>
          <w:szCs w:val="24"/>
          <w:lang w:val="en-ID"/>
        </w:rPr>
        <w:t>perusahaan</w:t>
      </w:r>
      <w:proofErr w:type="spellEnd"/>
      <w:r w:rsidRPr="00773DF8">
        <w:rPr>
          <w:rFonts w:ascii="Times New Roman" w:eastAsia="Times New Roman" w:hAnsi="Times New Roman"/>
          <w:color w:val="000000" w:themeColor="text1"/>
          <w:sz w:val="24"/>
          <w:szCs w:val="24"/>
          <w:lang w:val="en-ID"/>
        </w:rPr>
        <w:t xml:space="preserve"> DUTI </w:t>
      </w:r>
      <w:proofErr w:type="spellStart"/>
      <w:r w:rsidRPr="00773DF8">
        <w:rPr>
          <w:rFonts w:ascii="Times New Roman" w:eastAsia="Times New Roman" w:hAnsi="Times New Roman"/>
          <w:color w:val="000000" w:themeColor="text1"/>
          <w:sz w:val="24"/>
          <w:szCs w:val="24"/>
          <w:lang w:val="en-ID"/>
        </w:rPr>
        <w:t>dengan</w:t>
      </w:r>
      <w:proofErr w:type="spellEnd"/>
      <w:r w:rsidRPr="00773DF8">
        <w:rPr>
          <w:rFonts w:ascii="Times New Roman" w:eastAsia="Times New Roman" w:hAnsi="Times New Roman"/>
          <w:color w:val="000000" w:themeColor="text1"/>
          <w:sz w:val="24"/>
          <w:szCs w:val="24"/>
          <w:lang w:val="en-ID"/>
        </w:rPr>
        <w:t xml:space="preserve"> </w:t>
      </w:r>
      <w:r w:rsidRPr="00773DF8">
        <w:rPr>
          <w:rFonts w:ascii="Times New Roman" w:eastAsia="Times New Roman" w:hAnsi="Times New Roman"/>
          <w:i/>
          <w:iCs/>
          <w:color w:val="000000" w:themeColor="text1"/>
          <w:sz w:val="24"/>
          <w:szCs w:val="24"/>
          <w:lang w:val="en-ID"/>
        </w:rPr>
        <w:t>Current Ratio</w:t>
      </w:r>
      <w:r w:rsidRPr="00773DF8">
        <w:rPr>
          <w:rFonts w:ascii="Times New Roman" w:eastAsia="Times New Roman" w:hAnsi="Times New Roman"/>
          <w:color w:val="000000" w:themeColor="text1"/>
          <w:sz w:val="24"/>
          <w:szCs w:val="24"/>
          <w:lang w:val="en-ID"/>
        </w:rPr>
        <w:t xml:space="preserve"> masing-masing </w:t>
      </w:r>
      <w:proofErr w:type="spellStart"/>
      <w:r w:rsidRPr="00773DF8">
        <w:rPr>
          <w:rFonts w:ascii="Times New Roman" w:eastAsia="Times New Roman" w:hAnsi="Times New Roman"/>
          <w:color w:val="000000" w:themeColor="text1"/>
          <w:sz w:val="24"/>
          <w:szCs w:val="24"/>
          <w:lang w:val="en-ID"/>
        </w:rPr>
        <w:t>tahun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secara</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berurutan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sebesar</w:t>
      </w:r>
      <w:proofErr w:type="spellEnd"/>
      <w:r w:rsidRPr="00773DF8">
        <w:rPr>
          <w:rFonts w:ascii="Times New Roman" w:eastAsia="Times New Roman" w:hAnsi="Times New Roman"/>
          <w:color w:val="000000" w:themeColor="text1"/>
          <w:sz w:val="24"/>
          <w:szCs w:val="24"/>
          <w:lang w:val="en-ID"/>
        </w:rPr>
        <w:t xml:space="preserve"> 9.62x, 7.74x, dan 21.70x. </w:t>
      </w:r>
      <w:proofErr w:type="spellStart"/>
      <w:r w:rsidRPr="00773DF8">
        <w:rPr>
          <w:rFonts w:ascii="Times New Roman" w:eastAsia="Times New Roman" w:hAnsi="Times New Roman"/>
          <w:color w:val="000000" w:themeColor="text1"/>
          <w:sz w:val="24"/>
          <w:szCs w:val="24"/>
          <w:lang w:val="en-ID"/>
        </w:rPr>
        <w:t>Sedangkan</w:t>
      </w:r>
      <w:proofErr w:type="spellEnd"/>
      <w:r w:rsidRPr="00773DF8">
        <w:rPr>
          <w:rFonts w:ascii="Times New Roman" w:eastAsia="Times New Roman" w:hAnsi="Times New Roman"/>
          <w:color w:val="000000" w:themeColor="text1"/>
          <w:sz w:val="24"/>
          <w:szCs w:val="24"/>
          <w:lang w:val="en-ID"/>
        </w:rPr>
        <w:t xml:space="preserve">, </w:t>
      </w:r>
      <w:r w:rsidRPr="00773DF8">
        <w:rPr>
          <w:rFonts w:ascii="Times New Roman" w:eastAsia="Times New Roman" w:hAnsi="Times New Roman"/>
          <w:i/>
          <w:iCs/>
          <w:color w:val="000000" w:themeColor="text1"/>
          <w:sz w:val="24"/>
          <w:szCs w:val="24"/>
          <w:lang w:val="en-ID"/>
        </w:rPr>
        <w:t>Current Ratio</w:t>
      </w:r>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terendah</w:t>
      </w:r>
      <w:proofErr w:type="spellEnd"/>
      <w:r w:rsidRPr="00773DF8">
        <w:rPr>
          <w:rFonts w:ascii="Times New Roman" w:eastAsia="Times New Roman" w:hAnsi="Times New Roman"/>
          <w:color w:val="000000" w:themeColor="text1"/>
          <w:sz w:val="24"/>
          <w:szCs w:val="24"/>
          <w:lang w:val="en-ID"/>
        </w:rPr>
        <w:t xml:space="preserve"> 2017, 2018 di </w:t>
      </w:r>
      <w:proofErr w:type="spellStart"/>
      <w:r w:rsidRPr="00773DF8">
        <w:rPr>
          <w:rFonts w:ascii="Times New Roman" w:eastAsia="Times New Roman" w:hAnsi="Times New Roman"/>
          <w:color w:val="000000" w:themeColor="text1"/>
          <w:sz w:val="24"/>
          <w:szCs w:val="24"/>
          <w:lang w:val="en-ID"/>
        </w:rPr>
        <w:t>miliki</w:t>
      </w:r>
      <w:proofErr w:type="spellEnd"/>
      <w:r w:rsidRPr="00773DF8">
        <w:rPr>
          <w:rFonts w:ascii="Times New Roman" w:eastAsia="Times New Roman" w:hAnsi="Times New Roman"/>
          <w:color w:val="000000" w:themeColor="text1"/>
          <w:sz w:val="24"/>
          <w:szCs w:val="24"/>
          <w:lang w:val="en-ID"/>
        </w:rPr>
        <w:t xml:space="preserve"> oleh </w:t>
      </w:r>
      <w:proofErr w:type="spellStart"/>
      <w:r w:rsidRPr="00773DF8">
        <w:rPr>
          <w:rFonts w:ascii="Times New Roman" w:eastAsia="Times New Roman" w:hAnsi="Times New Roman"/>
          <w:color w:val="000000" w:themeColor="text1"/>
          <w:sz w:val="24"/>
          <w:szCs w:val="24"/>
          <w:lang w:val="en-ID"/>
        </w:rPr>
        <w:t>perusahaan</w:t>
      </w:r>
      <w:proofErr w:type="spellEnd"/>
      <w:r w:rsidRPr="00773DF8">
        <w:rPr>
          <w:rFonts w:ascii="Times New Roman" w:eastAsia="Times New Roman" w:hAnsi="Times New Roman"/>
          <w:color w:val="000000" w:themeColor="text1"/>
          <w:sz w:val="24"/>
          <w:szCs w:val="24"/>
          <w:lang w:val="en-ID"/>
        </w:rPr>
        <w:t xml:space="preserve"> ASRI </w:t>
      </w:r>
      <w:proofErr w:type="spellStart"/>
      <w:r w:rsidRPr="00773DF8">
        <w:rPr>
          <w:rFonts w:ascii="Times New Roman" w:eastAsia="Times New Roman" w:hAnsi="Times New Roman"/>
          <w:color w:val="000000" w:themeColor="text1"/>
          <w:sz w:val="24"/>
          <w:szCs w:val="24"/>
          <w:lang w:val="en-ID"/>
        </w:rPr>
        <w:t>dengan</w:t>
      </w:r>
      <w:proofErr w:type="spellEnd"/>
      <w:r w:rsidRPr="00773DF8">
        <w:rPr>
          <w:rFonts w:ascii="Times New Roman" w:eastAsia="Times New Roman" w:hAnsi="Times New Roman"/>
          <w:color w:val="000000" w:themeColor="text1"/>
          <w:sz w:val="24"/>
          <w:szCs w:val="24"/>
          <w:lang w:val="en-ID"/>
        </w:rPr>
        <w:t xml:space="preserve"> Current Ratio masing-masing </w:t>
      </w:r>
      <w:proofErr w:type="spellStart"/>
      <w:r w:rsidRPr="00773DF8">
        <w:rPr>
          <w:rFonts w:ascii="Times New Roman" w:eastAsia="Times New Roman" w:hAnsi="Times New Roman"/>
          <w:color w:val="000000" w:themeColor="text1"/>
          <w:sz w:val="24"/>
          <w:szCs w:val="24"/>
          <w:lang w:val="en-ID"/>
        </w:rPr>
        <w:t>tahun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secara</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berurutan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sebesar</w:t>
      </w:r>
      <w:proofErr w:type="spellEnd"/>
      <w:r w:rsidRPr="00773DF8">
        <w:rPr>
          <w:rFonts w:ascii="Times New Roman" w:eastAsia="Times New Roman" w:hAnsi="Times New Roman"/>
          <w:color w:val="000000" w:themeColor="text1"/>
          <w:sz w:val="24"/>
          <w:szCs w:val="24"/>
          <w:lang w:val="en-ID"/>
        </w:rPr>
        <w:t xml:space="preserve"> 0.74x, 0.65x</w:t>
      </w:r>
      <w:r>
        <w:rPr>
          <w:rFonts w:ascii="Times New Roman" w:eastAsia="Times New Roman" w:hAnsi="Times New Roman"/>
          <w:color w:val="000000" w:themeColor="text1"/>
          <w:sz w:val="24"/>
          <w:szCs w:val="24"/>
          <w:lang w:val="en-ID"/>
        </w:rPr>
        <w:t xml:space="preserve"> dan 1.31x</w:t>
      </w:r>
      <w:r w:rsidRPr="00773DF8">
        <w:rPr>
          <w:rFonts w:ascii="Times New Roman" w:eastAsia="Times New Roman" w:hAnsi="Times New Roman"/>
          <w:color w:val="000000" w:themeColor="text1"/>
          <w:sz w:val="24"/>
          <w:szCs w:val="24"/>
          <w:lang w:val="en-ID"/>
        </w:rPr>
        <w:t xml:space="preserve">. </w:t>
      </w:r>
      <w:r w:rsidRPr="0045417A">
        <w:rPr>
          <w:rFonts w:ascii="Times New Roman" w:eastAsia="Times New Roman" w:hAnsi="Times New Roman"/>
          <w:i/>
          <w:iCs/>
          <w:color w:val="000000" w:themeColor="text1"/>
          <w:sz w:val="24"/>
          <w:szCs w:val="24"/>
          <w:lang w:val="en-ID"/>
        </w:rPr>
        <w:t>Current Ratio</w:t>
      </w:r>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Terendah</w:t>
      </w:r>
      <w:proofErr w:type="spellEnd"/>
      <w:r w:rsidRPr="00773DF8">
        <w:rPr>
          <w:rFonts w:ascii="Times New Roman" w:eastAsia="Times New Roman" w:hAnsi="Times New Roman"/>
          <w:color w:val="000000" w:themeColor="text1"/>
          <w:sz w:val="24"/>
          <w:szCs w:val="24"/>
          <w:lang w:val="en-ID"/>
        </w:rPr>
        <w:t xml:space="preserve"> di </w:t>
      </w:r>
      <w:proofErr w:type="spellStart"/>
      <w:r w:rsidRPr="00773DF8">
        <w:rPr>
          <w:rFonts w:ascii="Times New Roman" w:eastAsia="Times New Roman" w:hAnsi="Times New Roman"/>
          <w:color w:val="000000" w:themeColor="text1"/>
          <w:sz w:val="24"/>
          <w:szCs w:val="24"/>
          <w:lang w:val="en-ID"/>
        </w:rPr>
        <w:t>tahun</w:t>
      </w:r>
      <w:proofErr w:type="spellEnd"/>
      <w:r w:rsidRPr="00773DF8">
        <w:rPr>
          <w:rFonts w:ascii="Times New Roman" w:eastAsia="Times New Roman" w:hAnsi="Times New Roman"/>
          <w:color w:val="000000" w:themeColor="text1"/>
          <w:sz w:val="24"/>
          <w:szCs w:val="24"/>
          <w:lang w:val="en-ID"/>
        </w:rPr>
        <w:t xml:space="preserve"> 2019 di </w:t>
      </w:r>
      <w:proofErr w:type="spellStart"/>
      <w:r w:rsidRPr="00773DF8">
        <w:rPr>
          <w:rFonts w:ascii="Times New Roman" w:eastAsia="Times New Roman" w:hAnsi="Times New Roman"/>
          <w:color w:val="000000" w:themeColor="text1"/>
          <w:sz w:val="24"/>
          <w:szCs w:val="24"/>
          <w:lang w:val="en-ID"/>
        </w:rPr>
        <w:t>miliki</w:t>
      </w:r>
      <w:proofErr w:type="spellEnd"/>
      <w:r w:rsidRPr="00773DF8">
        <w:rPr>
          <w:rFonts w:ascii="Times New Roman" w:eastAsia="Times New Roman" w:hAnsi="Times New Roman"/>
          <w:color w:val="000000" w:themeColor="text1"/>
          <w:sz w:val="24"/>
          <w:szCs w:val="24"/>
          <w:lang w:val="en-ID"/>
        </w:rPr>
        <w:t xml:space="preserve"> </w:t>
      </w:r>
      <w:r w:rsidRPr="00773DF8">
        <w:rPr>
          <w:rFonts w:ascii="Times New Roman" w:eastAsia="Times New Roman" w:hAnsi="Times New Roman"/>
          <w:color w:val="000000" w:themeColor="text1"/>
          <w:sz w:val="24"/>
          <w:szCs w:val="24"/>
          <w:lang w:val="en-ID"/>
        </w:rPr>
        <w:lastRenderedPageBreak/>
        <w:t xml:space="preserve">oleh </w:t>
      </w:r>
      <w:proofErr w:type="spellStart"/>
      <w:r w:rsidRPr="00773DF8">
        <w:rPr>
          <w:rFonts w:ascii="Times New Roman" w:eastAsia="Times New Roman" w:hAnsi="Times New Roman"/>
          <w:color w:val="000000" w:themeColor="text1"/>
          <w:sz w:val="24"/>
          <w:szCs w:val="24"/>
          <w:lang w:val="en-ID"/>
        </w:rPr>
        <w:t>perusahaan</w:t>
      </w:r>
      <w:proofErr w:type="spellEnd"/>
      <w:r w:rsidRPr="00773DF8">
        <w:rPr>
          <w:rFonts w:ascii="Times New Roman" w:eastAsia="Times New Roman" w:hAnsi="Times New Roman"/>
          <w:color w:val="000000" w:themeColor="text1"/>
          <w:sz w:val="24"/>
          <w:szCs w:val="24"/>
          <w:lang w:val="en-ID"/>
        </w:rPr>
        <w:t xml:space="preserve"> JRPT </w:t>
      </w:r>
      <w:proofErr w:type="spellStart"/>
      <w:r w:rsidRPr="00773DF8">
        <w:rPr>
          <w:rFonts w:ascii="Times New Roman" w:eastAsia="Times New Roman" w:hAnsi="Times New Roman"/>
          <w:color w:val="000000" w:themeColor="text1"/>
          <w:sz w:val="24"/>
          <w:szCs w:val="24"/>
          <w:lang w:val="en-ID"/>
        </w:rPr>
        <w:t>sebesar</w:t>
      </w:r>
      <w:proofErr w:type="spellEnd"/>
      <w:r w:rsidRPr="00773DF8">
        <w:rPr>
          <w:rFonts w:ascii="Times New Roman" w:eastAsia="Times New Roman" w:hAnsi="Times New Roman"/>
          <w:color w:val="000000" w:themeColor="text1"/>
          <w:sz w:val="24"/>
          <w:szCs w:val="24"/>
          <w:lang w:val="en-ID"/>
        </w:rPr>
        <w:t xml:space="preserve"> 1.15x. </w:t>
      </w:r>
      <w:proofErr w:type="spellStart"/>
      <w:r w:rsidRPr="00773DF8">
        <w:rPr>
          <w:rFonts w:ascii="Times New Roman" w:eastAsia="Times New Roman" w:hAnsi="Times New Roman"/>
          <w:color w:val="000000" w:themeColor="text1"/>
          <w:sz w:val="24"/>
          <w:szCs w:val="24"/>
          <w:lang w:val="en-ID"/>
        </w:rPr>
        <w:t>Kemudian</w:t>
      </w:r>
      <w:proofErr w:type="spellEnd"/>
      <w:r w:rsidRPr="00773DF8">
        <w:rPr>
          <w:rFonts w:ascii="Times New Roman" w:eastAsia="Times New Roman" w:hAnsi="Times New Roman"/>
          <w:color w:val="000000" w:themeColor="text1"/>
          <w:sz w:val="24"/>
          <w:szCs w:val="24"/>
          <w:lang w:val="en-ID"/>
        </w:rPr>
        <w:t xml:space="preserve">, rata-rata </w:t>
      </w:r>
      <w:r w:rsidRPr="0045417A">
        <w:rPr>
          <w:rFonts w:ascii="Times New Roman" w:eastAsia="Times New Roman" w:hAnsi="Times New Roman"/>
          <w:i/>
          <w:iCs/>
          <w:color w:val="000000" w:themeColor="text1"/>
          <w:sz w:val="24"/>
          <w:szCs w:val="24"/>
          <w:lang w:val="en-ID"/>
        </w:rPr>
        <w:t>Current ratio</w:t>
      </w:r>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tertinggi</w:t>
      </w:r>
      <w:proofErr w:type="spellEnd"/>
      <w:r w:rsidRPr="00773DF8">
        <w:rPr>
          <w:rFonts w:ascii="Times New Roman" w:eastAsia="Times New Roman" w:hAnsi="Times New Roman"/>
          <w:color w:val="000000" w:themeColor="text1"/>
          <w:sz w:val="24"/>
          <w:szCs w:val="24"/>
          <w:lang w:val="en-ID"/>
        </w:rPr>
        <w:t xml:space="preserve"> dan </w:t>
      </w:r>
      <w:proofErr w:type="spellStart"/>
      <w:r w:rsidRPr="00773DF8">
        <w:rPr>
          <w:rFonts w:ascii="Times New Roman" w:eastAsia="Times New Roman" w:hAnsi="Times New Roman"/>
          <w:color w:val="000000" w:themeColor="text1"/>
          <w:sz w:val="24"/>
          <w:szCs w:val="24"/>
          <w:lang w:val="en-ID"/>
        </w:rPr>
        <w:t>terendah</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untuk</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periode</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tiga</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tahun</w:t>
      </w:r>
      <w:proofErr w:type="spellEnd"/>
      <w:r w:rsidRPr="00773DF8">
        <w:rPr>
          <w:rFonts w:ascii="Times New Roman" w:eastAsia="Times New Roman" w:hAnsi="Times New Roman"/>
          <w:color w:val="000000" w:themeColor="text1"/>
          <w:sz w:val="24"/>
          <w:szCs w:val="24"/>
          <w:lang w:val="en-ID"/>
        </w:rPr>
        <w:t xml:space="preserve"> masing-masing </w:t>
      </w:r>
      <w:proofErr w:type="spellStart"/>
      <w:r w:rsidRPr="00773DF8">
        <w:rPr>
          <w:rFonts w:ascii="Times New Roman" w:eastAsia="Times New Roman" w:hAnsi="Times New Roman"/>
          <w:color w:val="000000" w:themeColor="text1"/>
          <w:sz w:val="24"/>
          <w:szCs w:val="24"/>
          <w:lang w:val="en-ID"/>
        </w:rPr>
        <w:t>secara</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berurutan</w:t>
      </w:r>
      <w:proofErr w:type="spellEnd"/>
      <w:r w:rsidRPr="00773DF8">
        <w:rPr>
          <w:rFonts w:ascii="Times New Roman" w:eastAsia="Times New Roman" w:hAnsi="Times New Roman"/>
          <w:color w:val="000000" w:themeColor="text1"/>
          <w:sz w:val="24"/>
          <w:szCs w:val="24"/>
          <w:lang w:val="en-ID"/>
        </w:rPr>
        <w:t xml:space="preserve"> di </w:t>
      </w:r>
      <w:proofErr w:type="spellStart"/>
      <w:r w:rsidRPr="00773DF8">
        <w:rPr>
          <w:rFonts w:ascii="Times New Roman" w:eastAsia="Times New Roman" w:hAnsi="Times New Roman"/>
          <w:color w:val="000000" w:themeColor="text1"/>
          <w:sz w:val="24"/>
          <w:szCs w:val="24"/>
          <w:lang w:val="en-ID"/>
        </w:rPr>
        <w:t>miliki</w:t>
      </w:r>
      <w:proofErr w:type="spellEnd"/>
      <w:r w:rsidRPr="00773DF8">
        <w:rPr>
          <w:rFonts w:ascii="Times New Roman" w:eastAsia="Times New Roman" w:hAnsi="Times New Roman"/>
          <w:color w:val="000000" w:themeColor="text1"/>
          <w:sz w:val="24"/>
          <w:szCs w:val="24"/>
          <w:lang w:val="en-ID"/>
        </w:rPr>
        <w:t xml:space="preserve"> oleh </w:t>
      </w:r>
      <w:proofErr w:type="spellStart"/>
      <w:r w:rsidRPr="00773DF8">
        <w:rPr>
          <w:rFonts w:ascii="Times New Roman" w:eastAsia="Times New Roman" w:hAnsi="Times New Roman"/>
          <w:color w:val="000000" w:themeColor="text1"/>
          <w:sz w:val="24"/>
          <w:szCs w:val="24"/>
          <w:lang w:val="en-ID"/>
        </w:rPr>
        <w:t>perusahaan</w:t>
      </w:r>
      <w:proofErr w:type="spellEnd"/>
      <w:r w:rsidRPr="00773DF8">
        <w:rPr>
          <w:rFonts w:ascii="Times New Roman" w:eastAsia="Times New Roman" w:hAnsi="Times New Roman"/>
          <w:color w:val="000000" w:themeColor="text1"/>
          <w:sz w:val="24"/>
          <w:szCs w:val="24"/>
          <w:lang w:val="en-ID"/>
        </w:rPr>
        <w:t xml:space="preserve"> DUTI dan ASRI </w:t>
      </w:r>
      <w:proofErr w:type="spellStart"/>
      <w:r w:rsidRPr="00773DF8">
        <w:rPr>
          <w:rFonts w:ascii="Times New Roman" w:eastAsia="Times New Roman" w:hAnsi="Times New Roman"/>
          <w:color w:val="000000" w:themeColor="text1"/>
          <w:sz w:val="24"/>
          <w:szCs w:val="24"/>
          <w:lang w:val="en-ID"/>
        </w:rPr>
        <w:t>dengan</w:t>
      </w:r>
      <w:proofErr w:type="spellEnd"/>
      <w:r w:rsidRPr="00773DF8">
        <w:rPr>
          <w:rFonts w:ascii="Times New Roman" w:eastAsia="Times New Roman" w:hAnsi="Times New Roman"/>
          <w:color w:val="000000" w:themeColor="text1"/>
          <w:sz w:val="24"/>
          <w:szCs w:val="24"/>
          <w:lang w:val="en-ID"/>
        </w:rPr>
        <w:t xml:space="preserve"> </w:t>
      </w:r>
      <w:proofErr w:type="spellStart"/>
      <w:r w:rsidRPr="00773DF8">
        <w:rPr>
          <w:rFonts w:ascii="Times New Roman" w:eastAsia="Times New Roman" w:hAnsi="Times New Roman"/>
          <w:color w:val="000000" w:themeColor="text1"/>
          <w:sz w:val="24"/>
          <w:szCs w:val="24"/>
          <w:lang w:val="en-ID"/>
        </w:rPr>
        <w:t>nilai</w:t>
      </w:r>
      <w:proofErr w:type="spellEnd"/>
      <w:r w:rsidRPr="00773DF8">
        <w:rPr>
          <w:rFonts w:ascii="Times New Roman" w:eastAsia="Times New Roman" w:hAnsi="Times New Roman"/>
          <w:color w:val="000000" w:themeColor="text1"/>
          <w:sz w:val="24"/>
          <w:szCs w:val="24"/>
          <w:lang w:val="en-ID"/>
        </w:rPr>
        <w:t xml:space="preserve"> rata-rata </w:t>
      </w:r>
      <w:proofErr w:type="spellStart"/>
      <w:r w:rsidRPr="00773DF8">
        <w:rPr>
          <w:rFonts w:ascii="Times New Roman" w:eastAsia="Times New Roman" w:hAnsi="Times New Roman"/>
          <w:color w:val="000000" w:themeColor="text1"/>
          <w:sz w:val="24"/>
          <w:szCs w:val="24"/>
          <w:lang w:val="en-ID"/>
        </w:rPr>
        <w:t>sebesar</w:t>
      </w:r>
      <w:proofErr w:type="spellEnd"/>
      <w:r w:rsidRPr="00773DF8">
        <w:rPr>
          <w:rFonts w:ascii="Times New Roman" w:eastAsia="Times New Roman" w:hAnsi="Times New Roman"/>
          <w:color w:val="000000" w:themeColor="text1"/>
          <w:sz w:val="24"/>
          <w:szCs w:val="24"/>
          <w:lang w:val="en-ID"/>
        </w:rPr>
        <w:t xml:space="preserve"> 13.02x dan 0.90x.</w:t>
      </w:r>
    </w:p>
    <w:p w14:paraId="48726981" w14:textId="75EAC110" w:rsidR="005F42C3" w:rsidRPr="005F42C3" w:rsidRDefault="005F42C3" w:rsidP="005F42C3">
      <w:pPr>
        <w:spacing w:after="120" w:line="360" w:lineRule="auto"/>
        <w:jc w:val="both"/>
        <w:rPr>
          <w:rFonts w:ascii="Times New Roman" w:eastAsia="Times New Roman" w:hAnsi="Times New Roman"/>
          <w:color w:val="000000" w:themeColor="text1"/>
          <w:sz w:val="24"/>
          <w:szCs w:val="24"/>
          <w:lang w:val="en-ID"/>
        </w:rPr>
      </w:pPr>
      <w:proofErr w:type="spellStart"/>
      <w:r w:rsidRPr="005F42C3">
        <w:rPr>
          <w:rFonts w:ascii="Times New Roman" w:eastAsia="Times New Roman" w:hAnsi="Times New Roman"/>
          <w:color w:val="000000" w:themeColor="text1"/>
          <w:sz w:val="24"/>
          <w:szCs w:val="24"/>
          <w:lang w:val="en-ID"/>
        </w:rPr>
        <w:t>Menurut</w:t>
      </w:r>
      <w:proofErr w:type="spellEnd"/>
      <w:r w:rsidRPr="005F42C3">
        <w:rPr>
          <w:rFonts w:ascii="Times New Roman" w:eastAsia="Times New Roman" w:hAnsi="Times New Roman"/>
          <w:color w:val="000000" w:themeColor="text1"/>
          <w:sz w:val="24"/>
          <w:szCs w:val="24"/>
          <w:lang w:val="en-ID"/>
        </w:rPr>
        <w:t xml:space="preserve"> </w:t>
      </w:r>
      <w:r>
        <w:rPr>
          <w:rFonts w:ascii="Times New Roman" w:eastAsia="Times New Roman" w:hAnsi="Times New Roman"/>
          <w:color w:val="000000" w:themeColor="text1"/>
          <w:sz w:val="24"/>
          <w:szCs w:val="24"/>
          <w:lang w:val="en-ID"/>
        </w:rPr>
        <w:t>(</w:t>
      </w:r>
      <w:proofErr w:type="spellStart"/>
      <w:r w:rsidRPr="005F42C3">
        <w:rPr>
          <w:rFonts w:ascii="Times New Roman" w:eastAsia="Times New Roman" w:hAnsi="Times New Roman"/>
          <w:color w:val="000000" w:themeColor="text1"/>
          <w:sz w:val="24"/>
          <w:szCs w:val="24"/>
          <w:lang w:val="en-ID"/>
        </w:rPr>
        <w:t>Prihadi</w:t>
      </w:r>
      <w:proofErr w:type="spellEnd"/>
      <w:r>
        <w:rPr>
          <w:rFonts w:ascii="Times New Roman" w:eastAsia="Times New Roman" w:hAnsi="Times New Roman"/>
          <w:color w:val="000000" w:themeColor="text1"/>
          <w:sz w:val="24"/>
          <w:szCs w:val="24"/>
          <w:lang w:val="en-ID"/>
        </w:rPr>
        <w:t>,</w:t>
      </w:r>
      <w:r w:rsidRPr="005F42C3">
        <w:rPr>
          <w:rFonts w:ascii="Times New Roman" w:eastAsia="Times New Roman" w:hAnsi="Times New Roman"/>
          <w:color w:val="000000" w:themeColor="text1"/>
          <w:sz w:val="24"/>
          <w:szCs w:val="24"/>
          <w:lang w:val="en-ID"/>
        </w:rPr>
        <w:t xml:space="preserve"> 2010), </w:t>
      </w:r>
      <w:r w:rsidRPr="005F42C3">
        <w:rPr>
          <w:rFonts w:ascii="Times New Roman" w:eastAsia="Times New Roman" w:hAnsi="Times New Roman"/>
          <w:i/>
          <w:iCs/>
          <w:color w:val="000000" w:themeColor="text1"/>
          <w:sz w:val="24"/>
          <w:szCs w:val="24"/>
          <w:lang w:val="en-ID"/>
        </w:rPr>
        <w:t>Net Profit Margin</w:t>
      </w:r>
      <w:r w:rsidRPr="005F42C3">
        <w:rPr>
          <w:rFonts w:ascii="Times New Roman" w:eastAsia="Times New Roman" w:hAnsi="Times New Roman"/>
          <w:color w:val="000000" w:themeColor="text1"/>
          <w:sz w:val="24"/>
          <w:szCs w:val="24"/>
          <w:lang w:val="en-ID"/>
        </w:rPr>
        <w:t xml:space="preserve"> </w:t>
      </w:r>
      <w:r>
        <w:rPr>
          <w:rFonts w:ascii="Times New Roman" w:eastAsia="Times New Roman" w:hAnsi="Times New Roman"/>
          <w:color w:val="000000" w:themeColor="text1"/>
          <w:sz w:val="24"/>
          <w:szCs w:val="24"/>
          <w:lang w:val="en-ID"/>
        </w:rPr>
        <w:t xml:space="preserve">(NPM) </w:t>
      </w:r>
      <w:proofErr w:type="spellStart"/>
      <w:r w:rsidRPr="005F42C3">
        <w:rPr>
          <w:rFonts w:ascii="Times New Roman" w:eastAsia="Times New Roman" w:hAnsi="Times New Roman"/>
          <w:color w:val="000000" w:themeColor="text1"/>
          <w:sz w:val="24"/>
          <w:szCs w:val="24"/>
          <w:lang w:val="en-ID"/>
        </w:rPr>
        <w:t>adalah</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mengukur</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kemampuan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perusahaan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dalam</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rangka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memberikan</w:t>
      </w:r>
      <w:proofErr w:type="spellEnd"/>
      <w:r w:rsidRPr="005F42C3">
        <w:rPr>
          <w:rFonts w:ascii="Times New Roman" w:eastAsia="Times New Roman" w:hAnsi="Times New Roman"/>
          <w:color w:val="000000" w:themeColor="text1"/>
          <w:sz w:val="24"/>
          <w:szCs w:val="24"/>
          <w:lang w:val="en-ID"/>
        </w:rPr>
        <w:t xml:space="preserve"> </w:t>
      </w:r>
      <w:r w:rsidRPr="005F42C3">
        <w:rPr>
          <w:rFonts w:ascii="Times New Roman" w:eastAsia="Times New Roman" w:hAnsi="Times New Roman"/>
          <w:i/>
          <w:iCs/>
          <w:color w:val="000000" w:themeColor="text1"/>
          <w:sz w:val="24"/>
          <w:szCs w:val="24"/>
          <w:lang w:val="en-ID"/>
        </w:rPr>
        <w:t xml:space="preserve">return </w:t>
      </w:r>
      <w:proofErr w:type="spellStart"/>
      <w:r w:rsidRPr="005F42C3">
        <w:rPr>
          <w:rFonts w:ascii="Times New Roman" w:eastAsia="Times New Roman" w:hAnsi="Times New Roman"/>
          <w:color w:val="000000" w:themeColor="text1"/>
          <w:sz w:val="24"/>
          <w:szCs w:val="24"/>
          <w:lang w:val="en-ID"/>
        </w:rPr>
        <w:t>kepada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pemegang</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saham</w:t>
      </w:r>
      <w:proofErr w:type="spellEnd"/>
      <w:r w:rsidRPr="005F42C3">
        <w:rPr>
          <w:rFonts w:ascii="Times New Roman" w:eastAsia="Times New Roman" w:hAnsi="Times New Roman"/>
          <w:color w:val="000000" w:themeColor="text1"/>
          <w:sz w:val="24"/>
          <w:szCs w:val="24"/>
          <w:lang w:val="en-ID"/>
        </w:rPr>
        <w:t xml:space="preserve">. </w:t>
      </w:r>
      <w:r w:rsidRPr="005F42C3">
        <w:rPr>
          <w:rFonts w:ascii="Times New Roman" w:eastAsia="Times New Roman" w:hAnsi="Times New Roman"/>
          <w:i/>
          <w:iCs/>
          <w:color w:val="000000" w:themeColor="text1"/>
          <w:sz w:val="24"/>
          <w:szCs w:val="24"/>
          <w:lang w:val="en-ID"/>
        </w:rPr>
        <w:t>Net Profit Margin</w:t>
      </w:r>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digunakan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untuk</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mengukur</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laba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bersih</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setelah</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pajak</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lalu</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dibandingkan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dengan</w:t>
      </w:r>
      <w:proofErr w:type="spellEnd"/>
      <w:r w:rsidRPr="005F42C3">
        <w:rPr>
          <w:rFonts w:ascii="Times New Roman" w:eastAsia="Times New Roman" w:hAnsi="Times New Roman"/>
          <w:color w:val="000000" w:themeColor="text1"/>
          <w:sz w:val="24"/>
          <w:szCs w:val="24"/>
          <w:lang w:val="en-ID"/>
        </w:rPr>
        <w:t xml:space="preserve"> volume </w:t>
      </w:r>
      <w:proofErr w:type="spellStart"/>
      <w:r w:rsidRPr="005F42C3">
        <w:rPr>
          <w:rFonts w:ascii="Times New Roman" w:eastAsia="Times New Roman" w:hAnsi="Times New Roman"/>
          <w:color w:val="000000" w:themeColor="text1"/>
          <w:sz w:val="24"/>
          <w:szCs w:val="24"/>
          <w:lang w:val="en-ID"/>
        </w:rPr>
        <w:t>penjualan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Semakin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besar</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angka</w:t>
      </w:r>
      <w:proofErr w:type="spellEnd"/>
      <w:r w:rsidRPr="005F42C3">
        <w:rPr>
          <w:rFonts w:ascii="Times New Roman" w:eastAsia="Times New Roman" w:hAnsi="Times New Roman"/>
          <w:color w:val="000000" w:themeColor="text1"/>
          <w:sz w:val="24"/>
          <w:szCs w:val="24"/>
          <w:lang w:val="en-ID"/>
        </w:rPr>
        <w:t xml:space="preserve"> NPM </w:t>
      </w:r>
      <w:proofErr w:type="spellStart"/>
      <w:r w:rsidRPr="005F42C3">
        <w:rPr>
          <w:rFonts w:ascii="Times New Roman" w:eastAsia="Times New Roman" w:hAnsi="Times New Roman"/>
          <w:color w:val="000000" w:themeColor="text1"/>
          <w:sz w:val="24"/>
          <w:szCs w:val="24"/>
          <w:lang w:val="en-ID"/>
        </w:rPr>
        <w:t>menunjukkan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semakin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besar</w:t>
      </w:r>
      <w:proofErr w:type="spellEnd"/>
      <w:r w:rsidRPr="005F42C3">
        <w:rPr>
          <w:rFonts w:ascii="Times New Roman" w:eastAsia="Times New Roman" w:hAnsi="Times New Roman"/>
          <w:color w:val="000000" w:themeColor="text1"/>
          <w:sz w:val="24"/>
          <w:szCs w:val="24"/>
          <w:lang w:val="en-ID"/>
        </w:rPr>
        <w:t xml:space="preserve"> pula </w:t>
      </w:r>
      <w:proofErr w:type="spellStart"/>
      <w:r w:rsidRPr="005F42C3">
        <w:rPr>
          <w:rFonts w:ascii="Times New Roman" w:eastAsia="Times New Roman" w:hAnsi="Times New Roman"/>
          <w:color w:val="000000" w:themeColor="text1"/>
          <w:sz w:val="24"/>
          <w:szCs w:val="24"/>
          <w:lang w:val="en-ID"/>
        </w:rPr>
        <w:t>kemampuan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perusahaan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untuk</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menghasilkan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laba</w:t>
      </w:r>
      <w:proofErr w:type="spellEnd"/>
      <w:r w:rsidRPr="005F42C3">
        <w:rPr>
          <w:rFonts w:ascii="Times New Roman" w:eastAsia="Times New Roman" w:hAnsi="Times New Roman"/>
          <w:color w:val="000000" w:themeColor="text1"/>
          <w:sz w:val="24"/>
          <w:szCs w:val="24"/>
          <w:lang w:val="en-ID"/>
        </w:rPr>
        <w:t xml:space="preserve">. Margin </w:t>
      </w:r>
      <w:proofErr w:type="spellStart"/>
      <w:r w:rsidRPr="005F42C3">
        <w:rPr>
          <w:rFonts w:ascii="Times New Roman" w:eastAsia="Times New Roman" w:hAnsi="Times New Roman"/>
          <w:color w:val="000000" w:themeColor="text1"/>
          <w:sz w:val="24"/>
          <w:szCs w:val="24"/>
          <w:lang w:val="en-ID"/>
        </w:rPr>
        <w:t>laba</w:t>
      </w:r>
      <w:proofErr w:type="spellEnd"/>
      <w:r w:rsidRPr="005F42C3">
        <w:rPr>
          <w:rFonts w:ascii="Times New Roman" w:eastAsia="Times New Roman" w:hAnsi="Times New Roman"/>
          <w:color w:val="000000" w:themeColor="text1"/>
          <w:sz w:val="24"/>
          <w:szCs w:val="24"/>
          <w:lang w:val="en-ID"/>
        </w:rPr>
        <w:t xml:space="preserve"> yang </w:t>
      </w:r>
      <w:proofErr w:type="spellStart"/>
      <w:r w:rsidRPr="005F42C3">
        <w:rPr>
          <w:rFonts w:ascii="Times New Roman" w:eastAsia="Times New Roman" w:hAnsi="Times New Roman"/>
          <w:color w:val="000000" w:themeColor="text1"/>
          <w:sz w:val="24"/>
          <w:szCs w:val="24"/>
          <w:lang w:val="en-ID"/>
        </w:rPr>
        <w:t>tinggi</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lebih</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disukai</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karena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menunjukkan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bahwa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perusahaan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mendapatkan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hasil</w:t>
      </w:r>
      <w:proofErr w:type="spellEnd"/>
      <w:r w:rsidRPr="005F42C3">
        <w:rPr>
          <w:rFonts w:ascii="Times New Roman" w:eastAsia="Times New Roman" w:hAnsi="Times New Roman"/>
          <w:color w:val="000000" w:themeColor="text1"/>
          <w:sz w:val="24"/>
          <w:szCs w:val="24"/>
          <w:lang w:val="en-ID"/>
        </w:rPr>
        <w:t xml:space="preserve"> yang </w:t>
      </w:r>
      <w:proofErr w:type="spellStart"/>
      <w:r w:rsidRPr="005F42C3">
        <w:rPr>
          <w:rFonts w:ascii="Times New Roman" w:eastAsia="Times New Roman" w:hAnsi="Times New Roman"/>
          <w:color w:val="000000" w:themeColor="text1"/>
          <w:sz w:val="24"/>
          <w:szCs w:val="24"/>
          <w:lang w:val="en-ID"/>
        </w:rPr>
        <w:t>baik</w:t>
      </w:r>
      <w:proofErr w:type="spellEnd"/>
      <w:r w:rsidRPr="005F42C3">
        <w:rPr>
          <w:rFonts w:ascii="Times New Roman" w:eastAsia="Times New Roman" w:hAnsi="Times New Roman"/>
          <w:color w:val="000000" w:themeColor="text1"/>
          <w:sz w:val="24"/>
          <w:szCs w:val="24"/>
          <w:lang w:val="en-ID"/>
        </w:rPr>
        <w:t xml:space="preserve"> yang </w:t>
      </w:r>
      <w:proofErr w:type="spellStart"/>
      <w:r w:rsidRPr="005F42C3">
        <w:rPr>
          <w:rFonts w:ascii="Times New Roman" w:eastAsia="Times New Roman" w:hAnsi="Times New Roman"/>
          <w:color w:val="000000" w:themeColor="text1"/>
          <w:sz w:val="24"/>
          <w:szCs w:val="24"/>
          <w:lang w:val="en-ID"/>
        </w:rPr>
        <w:t>melebihi</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harga</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pokok</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penjualan</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Berikut</w:t>
      </w:r>
      <w:proofErr w:type="spellEnd"/>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merupakan</w:t>
      </w:r>
      <w:proofErr w:type="spellEnd"/>
      <w:r w:rsidRPr="005F42C3">
        <w:rPr>
          <w:rFonts w:ascii="Times New Roman" w:eastAsia="Times New Roman" w:hAnsi="Times New Roman"/>
          <w:color w:val="000000" w:themeColor="text1"/>
          <w:sz w:val="24"/>
          <w:szCs w:val="24"/>
          <w:lang w:val="en-ID"/>
        </w:rPr>
        <w:t xml:space="preserve"> data </w:t>
      </w:r>
      <w:r w:rsidRPr="005F42C3">
        <w:rPr>
          <w:rFonts w:ascii="Times New Roman" w:eastAsia="Times New Roman" w:hAnsi="Times New Roman"/>
          <w:i/>
          <w:iCs/>
          <w:color w:val="000000" w:themeColor="text1"/>
          <w:sz w:val="24"/>
          <w:szCs w:val="24"/>
          <w:lang w:val="en-ID"/>
        </w:rPr>
        <w:t>Net Profit Margin</w:t>
      </w:r>
      <w:r w:rsidRPr="005F42C3">
        <w:rPr>
          <w:rFonts w:ascii="Times New Roman" w:eastAsia="Times New Roman" w:hAnsi="Times New Roman"/>
          <w:color w:val="000000" w:themeColor="text1"/>
          <w:sz w:val="24"/>
          <w:szCs w:val="24"/>
          <w:lang w:val="en-ID"/>
        </w:rPr>
        <w:t xml:space="preserve"> </w:t>
      </w:r>
      <w:proofErr w:type="spellStart"/>
      <w:r w:rsidRPr="005F42C3">
        <w:rPr>
          <w:rFonts w:ascii="Times New Roman" w:eastAsia="Times New Roman" w:hAnsi="Times New Roman"/>
          <w:color w:val="000000" w:themeColor="text1"/>
          <w:sz w:val="24"/>
          <w:szCs w:val="24"/>
          <w:lang w:val="en-ID"/>
        </w:rPr>
        <w:t>selama</w:t>
      </w:r>
      <w:proofErr w:type="spellEnd"/>
      <w:r w:rsidRPr="005F42C3">
        <w:rPr>
          <w:rFonts w:ascii="Times New Roman" w:eastAsia="Times New Roman" w:hAnsi="Times New Roman"/>
          <w:color w:val="000000" w:themeColor="text1"/>
          <w:sz w:val="24"/>
          <w:szCs w:val="24"/>
          <w:lang w:val="en-ID"/>
        </w:rPr>
        <w:t xml:space="preserve"> masa </w:t>
      </w:r>
      <w:proofErr w:type="spellStart"/>
      <w:r w:rsidRPr="005F42C3">
        <w:rPr>
          <w:rFonts w:ascii="Times New Roman" w:eastAsia="Times New Roman" w:hAnsi="Times New Roman"/>
          <w:color w:val="000000" w:themeColor="text1"/>
          <w:sz w:val="24"/>
          <w:szCs w:val="24"/>
          <w:lang w:val="en-ID"/>
        </w:rPr>
        <w:t>penelitian</w:t>
      </w:r>
      <w:proofErr w:type="spellEnd"/>
      <w:r w:rsidRPr="005F42C3">
        <w:rPr>
          <w:rFonts w:ascii="Times New Roman" w:eastAsia="Times New Roman" w:hAnsi="Times New Roman"/>
          <w:color w:val="000000" w:themeColor="text1"/>
          <w:sz w:val="24"/>
          <w:szCs w:val="24"/>
          <w:lang w:val="en-ID"/>
        </w:rPr>
        <w:t>:</w:t>
      </w:r>
    </w:p>
    <w:p w14:paraId="44A621E7" w14:textId="77777777" w:rsidR="005F42C3" w:rsidRDefault="005F42C3" w:rsidP="005F42C3">
      <w:pPr>
        <w:ind w:right="94"/>
        <w:jc w:val="center"/>
        <w:rPr>
          <w:b/>
          <w:sz w:val="24"/>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3.</w:t>
      </w:r>
      <w:r>
        <w:rPr>
          <w:rFonts w:ascii="Times New Roman" w:eastAsia="Times New Roman" w:hAnsi="Times New Roman"/>
          <w:color w:val="000000" w:themeColor="text1"/>
          <w:sz w:val="24"/>
          <w:szCs w:val="24"/>
          <w:lang w:val="en-ID"/>
        </w:rPr>
        <w:t xml:space="preserve"> </w:t>
      </w:r>
      <w:proofErr w:type="spellStart"/>
      <w:r w:rsidRPr="005F42C3">
        <w:rPr>
          <w:rFonts w:ascii="Times New Roman" w:hAnsi="Times New Roman" w:cs="Times New Roman"/>
          <w:bCs/>
          <w:sz w:val="24"/>
        </w:rPr>
        <w:t>Rekapitulasi</w:t>
      </w:r>
      <w:proofErr w:type="spellEnd"/>
      <w:r w:rsidRPr="005F42C3">
        <w:rPr>
          <w:rFonts w:ascii="Times New Roman" w:hAnsi="Times New Roman" w:cs="Times New Roman"/>
          <w:bCs/>
          <w:spacing w:val="-3"/>
          <w:sz w:val="24"/>
        </w:rPr>
        <w:t xml:space="preserve"> </w:t>
      </w:r>
      <w:r w:rsidRPr="005F42C3">
        <w:rPr>
          <w:rFonts w:ascii="Times New Roman" w:hAnsi="Times New Roman" w:cs="Times New Roman"/>
          <w:bCs/>
          <w:sz w:val="24"/>
        </w:rPr>
        <w:t>Data</w:t>
      </w:r>
      <w:r w:rsidRPr="005F42C3">
        <w:rPr>
          <w:rFonts w:ascii="Times New Roman" w:hAnsi="Times New Roman" w:cs="Times New Roman"/>
          <w:bCs/>
          <w:spacing w:val="-1"/>
          <w:sz w:val="24"/>
        </w:rPr>
        <w:t xml:space="preserve"> </w:t>
      </w:r>
      <w:r w:rsidRPr="005F42C3">
        <w:rPr>
          <w:rFonts w:ascii="Times New Roman" w:hAnsi="Times New Roman" w:cs="Times New Roman"/>
          <w:bCs/>
          <w:i/>
          <w:sz w:val="24"/>
        </w:rPr>
        <w:t>Net</w:t>
      </w:r>
      <w:r w:rsidRPr="005F42C3">
        <w:rPr>
          <w:rFonts w:ascii="Times New Roman" w:hAnsi="Times New Roman" w:cs="Times New Roman"/>
          <w:bCs/>
          <w:i/>
          <w:spacing w:val="-2"/>
          <w:sz w:val="24"/>
        </w:rPr>
        <w:t xml:space="preserve"> </w:t>
      </w:r>
      <w:r w:rsidRPr="005F42C3">
        <w:rPr>
          <w:rFonts w:ascii="Times New Roman" w:hAnsi="Times New Roman" w:cs="Times New Roman"/>
          <w:bCs/>
          <w:i/>
          <w:sz w:val="24"/>
        </w:rPr>
        <w:t>Profit</w:t>
      </w:r>
      <w:r w:rsidRPr="005F42C3">
        <w:rPr>
          <w:rFonts w:ascii="Times New Roman" w:hAnsi="Times New Roman" w:cs="Times New Roman"/>
          <w:bCs/>
          <w:i/>
          <w:spacing w:val="-3"/>
          <w:sz w:val="24"/>
        </w:rPr>
        <w:t xml:space="preserve"> </w:t>
      </w:r>
      <w:r w:rsidRPr="005F42C3">
        <w:rPr>
          <w:rFonts w:ascii="Times New Roman" w:hAnsi="Times New Roman" w:cs="Times New Roman"/>
          <w:bCs/>
          <w:i/>
          <w:sz w:val="24"/>
        </w:rPr>
        <w:t>Margin</w:t>
      </w:r>
      <w:r w:rsidRPr="005F42C3">
        <w:rPr>
          <w:rFonts w:ascii="Times New Roman" w:hAnsi="Times New Roman" w:cs="Times New Roman"/>
          <w:bCs/>
          <w:i/>
          <w:spacing w:val="-1"/>
          <w:sz w:val="24"/>
        </w:rPr>
        <w:t xml:space="preserve"> </w:t>
      </w:r>
      <w:proofErr w:type="spellStart"/>
      <w:r w:rsidRPr="005F42C3">
        <w:rPr>
          <w:rFonts w:ascii="Times New Roman" w:hAnsi="Times New Roman" w:cs="Times New Roman"/>
          <w:bCs/>
          <w:sz w:val="24"/>
        </w:rPr>
        <w:t>tahun</w:t>
      </w:r>
      <w:proofErr w:type="spellEnd"/>
      <w:r w:rsidRPr="005F42C3">
        <w:rPr>
          <w:rFonts w:ascii="Times New Roman" w:hAnsi="Times New Roman" w:cs="Times New Roman"/>
          <w:bCs/>
          <w:spacing w:val="-5"/>
          <w:sz w:val="24"/>
        </w:rPr>
        <w:t xml:space="preserve"> </w:t>
      </w:r>
      <w:r w:rsidRPr="005F42C3">
        <w:rPr>
          <w:rFonts w:ascii="Times New Roman" w:hAnsi="Times New Roman" w:cs="Times New Roman"/>
          <w:bCs/>
          <w:sz w:val="24"/>
        </w:rPr>
        <w:t>2017-2019</w:t>
      </w:r>
    </w:p>
    <w:p w14:paraId="2F870E99" w14:textId="02F38736" w:rsidR="00773DF8" w:rsidRDefault="005F42C3" w:rsidP="005F42C3">
      <w:pPr>
        <w:spacing w:after="12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649979F4" wp14:editId="6C4D4B4D">
            <wp:extent cx="3324225" cy="303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3326308" cy="3033650"/>
                    </a:xfrm>
                    <a:prstGeom prst="rect">
                      <a:avLst/>
                    </a:prstGeom>
                  </pic:spPr>
                </pic:pic>
              </a:graphicData>
            </a:graphic>
          </wp:inline>
        </w:drawing>
      </w:r>
    </w:p>
    <w:p w14:paraId="08C97F29" w14:textId="77777777" w:rsidR="006E681A" w:rsidRPr="006E681A" w:rsidRDefault="006E681A" w:rsidP="006E681A">
      <w:pPr>
        <w:spacing w:after="120" w:line="360" w:lineRule="auto"/>
        <w:jc w:val="both"/>
        <w:rPr>
          <w:rFonts w:ascii="Times New Roman" w:eastAsia="Times New Roman" w:hAnsi="Times New Roman"/>
          <w:color w:val="000000" w:themeColor="text1"/>
          <w:sz w:val="24"/>
          <w:szCs w:val="24"/>
          <w:lang w:val="en-ID"/>
        </w:rPr>
      </w:pPr>
      <w:proofErr w:type="spellStart"/>
      <w:r w:rsidRPr="006E681A">
        <w:rPr>
          <w:rFonts w:ascii="Times New Roman" w:eastAsia="Times New Roman" w:hAnsi="Times New Roman"/>
          <w:color w:val="000000" w:themeColor="text1"/>
          <w:sz w:val="24"/>
          <w:szCs w:val="24"/>
          <w:lang w:val="en-ID"/>
        </w:rPr>
        <w:t>Berdasarkan</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tabel</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diatas</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diketahui</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bahwa</w:t>
      </w:r>
      <w:proofErr w:type="spellEnd"/>
      <w:r w:rsidRPr="006E681A">
        <w:rPr>
          <w:rFonts w:ascii="Times New Roman" w:eastAsia="Times New Roman" w:hAnsi="Times New Roman"/>
          <w:color w:val="000000" w:themeColor="text1"/>
          <w:sz w:val="24"/>
          <w:szCs w:val="24"/>
          <w:lang w:val="en-ID"/>
        </w:rPr>
        <w:t xml:space="preserve"> </w:t>
      </w:r>
      <w:r w:rsidRPr="006E681A">
        <w:rPr>
          <w:rFonts w:ascii="Times New Roman" w:eastAsia="Times New Roman" w:hAnsi="Times New Roman"/>
          <w:i/>
          <w:iCs/>
          <w:color w:val="000000" w:themeColor="text1"/>
          <w:sz w:val="24"/>
          <w:szCs w:val="24"/>
          <w:lang w:val="en-ID"/>
        </w:rPr>
        <w:t>Net Profit Margin</w:t>
      </w:r>
      <w:r w:rsidRPr="006E681A">
        <w:rPr>
          <w:rFonts w:ascii="Times New Roman" w:eastAsia="Times New Roman" w:hAnsi="Times New Roman"/>
          <w:color w:val="000000" w:themeColor="text1"/>
          <w:sz w:val="24"/>
          <w:szCs w:val="24"/>
          <w:lang w:val="en-ID"/>
        </w:rPr>
        <w:t xml:space="preserve"> yang paling </w:t>
      </w:r>
      <w:proofErr w:type="spellStart"/>
      <w:r w:rsidRPr="006E681A">
        <w:rPr>
          <w:rFonts w:ascii="Times New Roman" w:eastAsia="Times New Roman" w:hAnsi="Times New Roman"/>
          <w:color w:val="000000" w:themeColor="text1"/>
          <w:sz w:val="24"/>
          <w:szCs w:val="24"/>
          <w:lang w:val="en-ID"/>
        </w:rPr>
        <w:t>tinggi</w:t>
      </w:r>
      <w:proofErr w:type="spellEnd"/>
      <w:r w:rsidRPr="006E681A">
        <w:rPr>
          <w:rFonts w:ascii="Times New Roman" w:eastAsia="Times New Roman" w:hAnsi="Times New Roman"/>
          <w:color w:val="000000" w:themeColor="text1"/>
          <w:sz w:val="24"/>
          <w:szCs w:val="24"/>
          <w:lang w:val="en-ID"/>
        </w:rPr>
        <w:t xml:space="preserve"> pada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2017 </w:t>
      </w:r>
      <w:proofErr w:type="spellStart"/>
      <w:r w:rsidRPr="006E681A">
        <w:rPr>
          <w:rFonts w:ascii="Times New Roman" w:eastAsia="Times New Roman" w:hAnsi="Times New Roman"/>
          <w:color w:val="000000" w:themeColor="text1"/>
          <w:sz w:val="24"/>
          <w:szCs w:val="24"/>
          <w:lang w:val="en-ID"/>
        </w:rPr>
        <w:t>dimiliki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BSDE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47.55%, di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2018 yang paling </w:t>
      </w:r>
      <w:proofErr w:type="spellStart"/>
      <w:r w:rsidRPr="006E681A">
        <w:rPr>
          <w:rFonts w:ascii="Times New Roman" w:eastAsia="Times New Roman" w:hAnsi="Times New Roman"/>
          <w:color w:val="000000" w:themeColor="text1"/>
          <w:sz w:val="24"/>
          <w:szCs w:val="24"/>
          <w:lang w:val="en-ID"/>
        </w:rPr>
        <w:t>tinggi</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dimiliki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LPCK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101.44%, dan di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2019 yang paling </w:t>
      </w:r>
      <w:proofErr w:type="spellStart"/>
      <w:r w:rsidRPr="006E681A">
        <w:rPr>
          <w:rFonts w:ascii="Times New Roman" w:eastAsia="Times New Roman" w:hAnsi="Times New Roman"/>
          <w:color w:val="000000" w:themeColor="text1"/>
          <w:sz w:val="24"/>
          <w:szCs w:val="24"/>
          <w:lang w:val="en-ID"/>
        </w:rPr>
        <w:t>tinggi</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dimiliki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KIJA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93.19%. </w:t>
      </w:r>
      <w:proofErr w:type="spellStart"/>
      <w:r w:rsidRPr="006E681A">
        <w:rPr>
          <w:rFonts w:ascii="Times New Roman" w:eastAsia="Times New Roman" w:hAnsi="Times New Roman"/>
          <w:color w:val="000000" w:themeColor="text1"/>
          <w:sz w:val="24"/>
          <w:szCs w:val="24"/>
          <w:lang w:val="en-ID"/>
        </w:rPr>
        <w:t>Sedangkan</w:t>
      </w:r>
      <w:proofErr w:type="spellEnd"/>
      <w:r w:rsidRPr="006E681A">
        <w:rPr>
          <w:rFonts w:ascii="Times New Roman" w:eastAsia="Times New Roman" w:hAnsi="Times New Roman"/>
          <w:color w:val="000000" w:themeColor="text1"/>
          <w:sz w:val="24"/>
          <w:szCs w:val="24"/>
          <w:lang w:val="en-ID"/>
        </w:rPr>
        <w:t xml:space="preserve">, </w:t>
      </w:r>
      <w:r w:rsidRPr="006E681A">
        <w:rPr>
          <w:rFonts w:ascii="Times New Roman" w:eastAsia="Times New Roman" w:hAnsi="Times New Roman"/>
          <w:i/>
          <w:iCs/>
          <w:color w:val="000000" w:themeColor="text1"/>
          <w:sz w:val="24"/>
          <w:szCs w:val="24"/>
          <w:lang w:val="en-ID"/>
        </w:rPr>
        <w:t xml:space="preserve">Net Profit </w:t>
      </w:r>
      <w:proofErr w:type="spellStart"/>
      <w:r w:rsidRPr="006E681A">
        <w:rPr>
          <w:rFonts w:ascii="Times New Roman" w:eastAsia="Times New Roman" w:hAnsi="Times New Roman"/>
          <w:i/>
          <w:iCs/>
          <w:color w:val="000000" w:themeColor="text1"/>
          <w:sz w:val="24"/>
          <w:szCs w:val="24"/>
          <w:lang w:val="en-ID"/>
        </w:rPr>
        <w:t>Mergin</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terendah</w:t>
      </w:r>
      <w:proofErr w:type="spellEnd"/>
      <w:r w:rsidRPr="006E681A">
        <w:rPr>
          <w:rFonts w:ascii="Times New Roman" w:eastAsia="Times New Roman" w:hAnsi="Times New Roman"/>
          <w:color w:val="000000" w:themeColor="text1"/>
          <w:sz w:val="24"/>
          <w:szCs w:val="24"/>
          <w:lang w:val="en-ID"/>
        </w:rPr>
        <w:t xml:space="preserve"> 2017 dan 2018 di </w:t>
      </w:r>
      <w:proofErr w:type="spellStart"/>
      <w:r w:rsidRPr="006E681A">
        <w:rPr>
          <w:rFonts w:ascii="Times New Roman" w:eastAsia="Times New Roman" w:hAnsi="Times New Roman"/>
          <w:color w:val="000000" w:themeColor="text1"/>
          <w:sz w:val="24"/>
          <w:szCs w:val="24"/>
          <w:lang w:val="en-ID"/>
        </w:rPr>
        <w:t>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KIJA </w:t>
      </w:r>
      <w:proofErr w:type="spellStart"/>
      <w:r w:rsidRPr="006E681A">
        <w:rPr>
          <w:rFonts w:ascii="Times New Roman" w:eastAsia="Times New Roman" w:hAnsi="Times New Roman"/>
          <w:color w:val="000000" w:themeColor="text1"/>
          <w:sz w:val="24"/>
          <w:szCs w:val="24"/>
          <w:lang w:val="en-ID"/>
        </w:rPr>
        <w:t>dengan</w:t>
      </w:r>
      <w:proofErr w:type="spellEnd"/>
      <w:r w:rsidRPr="006E681A">
        <w:rPr>
          <w:rFonts w:ascii="Times New Roman" w:eastAsia="Times New Roman" w:hAnsi="Times New Roman"/>
          <w:color w:val="000000" w:themeColor="text1"/>
          <w:sz w:val="24"/>
          <w:szCs w:val="24"/>
          <w:lang w:val="en-ID"/>
        </w:rPr>
        <w:t xml:space="preserve"> Net Profit Margin masing-masing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secara</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berurutan</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2.83% dan 1.51%, dan di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2019 </w:t>
      </w:r>
      <w:r w:rsidRPr="006E681A">
        <w:rPr>
          <w:rFonts w:ascii="Times New Roman" w:eastAsia="Times New Roman" w:hAnsi="Times New Roman"/>
          <w:i/>
          <w:iCs/>
          <w:color w:val="000000" w:themeColor="text1"/>
          <w:sz w:val="24"/>
          <w:szCs w:val="24"/>
          <w:lang w:val="en-ID"/>
        </w:rPr>
        <w:t>Net Profit margin</w:t>
      </w:r>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terendah</w:t>
      </w:r>
      <w:proofErr w:type="spellEnd"/>
      <w:r w:rsidRPr="006E681A">
        <w:rPr>
          <w:rFonts w:ascii="Times New Roman" w:eastAsia="Times New Roman" w:hAnsi="Times New Roman"/>
          <w:color w:val="000000" w:themeColor="text1"/>
          <w:sz w:val="24"/>
          <w:szCs w:val="24"/>
          <w:lang w:val="en-ID"/>
        </w:rPr>
        <w:t xml:space="preserve"> di </w:t>
      </w:r>
      <w:proofErr w:type="spellStart"/>
      <w:r w:rsidRPr="006E681A">
        <w:rPr>
          <w:rFonts w:ascii="Times New Roman" w:eastAsia="Times New Roman" w:hAnsi="Times New Roman"/>
          <w:color w:val="000000" w:themeColor="text1"/>
          <w:sz w:val="24"/>
          <w:szCs w:val="24"/>
          <w:lang w:val="en-ID"/>
        </w:rPr>
        <w:t>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SMDM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4.43%. </w:t>
      </w:r>
      <w:proofErr w:type="spellStart"/>
      <w:r w:rsidRPr="006E681A">
        <w:rPr>
          <w:rFonts w:ascii="Times New Roman" w:eastAsia="Times New Roman" w:hAnsi="Times New Roman"/>
          <w:color w:val="000000" w:themeColor="text1"/>
          <w:sz w:val="24"/>
          <w:szCs w:val="24"/>
          <w:lang w:val="en-ID"/>
        </w:rPr>
        <w:t>Kemudian</w:t>
      </w:r>
      <w:proofErr w:type="spellEnd"/>
      <w:r w:rsidRPr="006E681A">
        <w:rPr>
          <w:rFonts w:ascii="Times New Roman" w:eastAsia="Times New Roman" w:hAnsi="Times New Roman"/>
          <w:color w:val="000000" w:themeColor="text1"/>
          <w:sz w:val="24"/>
          <w:szCs w:val="24"/>
          <w:lang w:val="en-ID"/>
        </w:rPr>
        <w:t xml:space="preserve">, rata-rata </w:t>
      </w:r>
      <w:r w:rsidRPr="006E681A">
        <w:rPr>
          <w:rFonts w:ascii="Times New Roman" w:eastAsia="Times New Roman" w:hAnsi="Times New Roman"/>
          <w:i/>
          <w:iCs/>
          <w:color w:val="000000" w:themeColor="text1"/>
          <w:sz w:val="24"/>
          <w:szCs w:val="24"/>
          <w:lang w:val="en-ID"/>
        </w:rPr>
        <w:t>Net profit margin</w:t>
      </w:r>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tertinggi</w:t>
      </w:r>
      <w:proofErr w:type="spellEnd"/>
      <w:r w:rsidRPr="006E681A">
        <w:rPr>
          <w:rFonts w:ascii="Times New Roman" w:eastAsia="Times New Roman" w:hAnsi="Times New Roman"/>
          <w:color w:val="000000" w:themeColor="text1"/>
          <w:sz w:val="24"/>
          <w:szCs w:val="24"/>
          <w:lang w:val="en-ID"/>
        </w:rPr>
        <w:t xml:space="preserve"> dan </w:t>
      </w:r>
      <w:proofErr w:type="spellStart"/>
      <w:r w:rsidRPr="006E681A">
        <w:rPr>
          <w:rFonts w:ascii="Times New Roman" w:eastAsia="Times New Roman" w:hAnsi="Times New Roman"/>
          <w:color w:val="000000" w:themeColor="text1"/>
          <w:sz w:val="24"/>
          <w:szCs w:val="24"/>
          <w:lang w:val="en-ID"/>
        </w:rPr>
        <w:t>terendah</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untuk</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periode</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tiga</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tahun</w:t>
      </w:r>
      <w:proofErr w:type="spellEnd"/>
      <w:r w:rsidRPr="006E681A">
        <w:rPr>
          <w:rFonts w:ascii="Times New Roman" w:eastAsia="Times New Roman" w:hAnsi="Times New Roman"/>
          <w:color w:val="000000" w:themeColor="text1"/>
          <w:sz w:val="24"/>
          <w:szCs w:val="24"/>
          <w:lang w:val="en-ID"/>
        </w:rPr>
        <w:t xml:space="preserve"> masing-masing </w:t>
      </w:r>
      <w:proofErr w:type="spellStart"/>
      <w:r w:rsidRPr="006E681A">
        <w:rPr>
          <w:rFonts w:ascii="Times New Roman" w:eastAsia="Times New Roman" w:hAnsi="Times New Roman"/>
          <w:color w:val="000000" w:themeColor="text1"/>
          <w:sz w:val="24"/>
          <w:szCs w:val="24"/>
          <w:lang w:val="en-ID"/>
        </w:rPr>
        <w:t>secara</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berurutan</w:t>
      </w:r>
      <w:proofErr w:type="spellEnd"/>
      <w:r w:rsidRPr="006E681A">
        <w:rPr>
          <w:rFonts w:ascii="Times New Roman" w:eastAsia="Times New Roman" w:hAnsi="Times New Roman"/>
          <w:color w:val="000000" w:themeColor="text1"/>
          <w:sz w:val="24"/>
          <w:szCs w:val="24"/>
          <w:lang w:val="en-ID"/>
        </w:rPr>
        <w:t xml:space="preserve"> di </w:t>
      </w:r>
      <w:proofErr w:type="spellStart"/>
      <w:r w:rsidRPr="006E681A">
        <w:rPr>
          <w:rFonts w:ascii="Times New Roman" w:eastAsia="Times New Roman" w:hAnsi="Times New Roman"/>
          <w:color w:val="000000" w:themeColor="text1"/>
          <w:sz w:val="24"/>
          <w:szCs w:val="24"/>
          <w:lang w:val="en-ID"/>
        </w:rPr>
        <w:t>miliki</w:t>
      </w:r>
      <w:proofErr w:type="spellEnd"/>
      <w:r w:rsidRPr="006E681A">
        <w:rPr>
          <w:rFonts w:ascii="Times New Roman" w:eastAsia="Times New Roman" w:hAnsi="Times New Roman"/>
          <w:color w:val="000000" w:themeColor="text1"/>
          <w:sz w:val="24"/>
          <w:szCs w:val="24"/>
          <w:lang w:val="en-ID"/>
        </w:rPr>
        <w:t xml:space="preserve"> oleh </w:t>
      </w:r>
      <w:proofErr w:type="spellStart"/>
      <w:r w:rsidRPr="006E681A">
        <w:rPr>
          <w:rFonts w:ascii="Times New Roman" w:eastAsia="Times New Roman" w:hAnsi="Times New Roman"/>
          <w:color w:val="000000" w:themeColor="text1"/>
          <w:sz w:val="24"/>
          <w:szCs w:val="24"/>
          <w:lang w:val="en-ID"/>
        </w:rPr>
        <w:t>perusahaan</w:t>
      </w:r>
      <w:proofErr w:type="spellEnd"/>
      <w:r w:rsidRPr="006E681A">
        <w:rPr>
          <w:rFonts w:ascii="Times New Roman" w:eastAsia="Times New Roman" w:hAnsi="Times New Roman"/>
          <w:color w:val="000000" w:themeColor="text1"/>
          <w:sz w:val="24"/>
          <w:szCs w:val="24"/>
          <w:lang w:val="en-ID"/>
        </w:rPr>
        <w:t xml:space="preserve"> LPCK dan SMDM </w:t>
      </w:r>
      <w:proofErr w:type="spellStart"/>
      <w:r w:rsidRPr="006E681A">
        <w:rPr>
          <w:rFonts w:ascii="Times New Roman" w:eastAsia="Times New Roman" w:hAnsi="Times New Roman"/>
          <w:color w:val="000000" w:themeColor="text1"/>
          <w:sz w:val="24"/>
          <w:szCs w:val="24"/>
          <w:lang w:val="en-ID"/>
        </w:rPr>
        <w:t>dengan</w:t>
      </w:r>
      <w:proofErr w:type="spellEnd"/>
      <w:r w:rsidRPr="006E681A">
        <w:rPr>
          <w:rFonts w:ascii="Times New Roman" w:eastAsia="Times New Roman" w:hAnsi="Times New Roman"/>
          <w:color w:val="000000" w:themeColor="text1"/>
          <w:sz w:val="24"/>
          <w:szCs w:val="24"/>
          <w:lang w:val="en-ID"/>
        </w:rPr>
        <w:t xml:space="preserve"> </w:t>
      </w:r>
      <w:proofErr w:type="spellStart"/>
      <w:r w:rsidRPr="006E681A">
        <w:rPr>
          <w:rFonts w:ascii="Times New Roman" w:eastAsia="Times New Roman" w:hAnsi="Times New Roman"/>
          <w:color w:val="000000" w:themeColor="text1"/>
          <w:sz w:val="24"/>
          <w:szCs w:val="24"/>
          <w:lang w:val="en-ID"/>
        </w:rPr>
        <w:t>nilai</w:t>
      </w:r>
      <w:proofErr w:type="spellEnd"/>
      <w:r w:rsidRPr="006E681A">
        <w:rPr>
          <w:rFonts w:ascii="Times New Roman" w:eastAsia="Times New Roman" w:hAnsi="Times New Roman"/>
          <w:color w:val="000000" w:themeColor="text1"/>
          <w:sz w:val="24"/>
          <w:szCs w:val="24"/>
          <w:lang w:val="en-ID"/>
        </w:rPr>
        <w:t xml:space="preserve"> rata-rata </w:t>
      </w:r>
      <w:proofErr w:type="spellStart"/>
      <w:r w:rsidRPr="006E681A">
        <w:rPr>
          <w:rFonts w:ascii="Times New Roman" w:eastAsia="Times New Roman" w:hAnsi="Times New Roman"/>
          <w:color w:val="000000" w:themeColor="text1"/>
          <w:sz w:val="24"/>
          <w:szCs w:val="24"/>
          <w:lang w:val="en-ID"/>
        </w:rPr>
        <w:t>sebesar</w:t>
      </w:r>
      <w:proofErr w:type="spellEnd"/>
      <w:r w:rsidRPr="006E681A">
        <w:rPr>
          <w:rFonts w:ascii="Times New Roman" w:eastAsia="Times New Roman" w:hAnsi="Times New Roman"/>
          <w:color w:val="000000" w:themeColor="text1"/>
          <w:sz w:val="24"/>
          <w:szCs w:val="24"/>
          <w:lang w:val="en-ID"/>
        </w:rPr>
        <w:t xml:space="preserve"> 48.45% dan 4.51%.</w:t>
      </w:r>
    </w:p>
    <w:p w14:paraId="5AFBBD2A" w14:textId="7B49A738" w:rsidR="00E0509C" w:rsidRPr="00E0509C" w:rsidRDefault="00E0509C" w:rsidP="00E0509C">
      <w:pPr>
        <w:spacing w:after="120" w:line="360" w:lineRule="auto"/>
        <w:jc w:val="both"/>
        <w:rPr>
          <w:rFonts w:ascii="Times New Roman" w:eastAsia="Times New Roman" w:hAnsi="Times New Roman"/>
          <w:color w:val="000000" w:themeColor="text1"/>
          <w:sz w:val="24"/>
          <w:szCs w:val="24"/>
          <w:lang w:val="en-ID"/>
        </w:rPr>
      </w:pPr>
      <w:proofErr w:type="spellStart"/>
      <w:r w:rsidRPr="00E0509C">
        <w:rPr>
          <w:rFonts w:ascii="Times New Roman" w:eastAsia="Times New Roman" w:hAnsi="Times New Roman"/>
          <w:color w:val="000000" w:themeColor="text1"/>
          <w:sz w:val="24"/>
          <w:szCs w:val="24"/>
          <w:lang w:val="en-ID"/>
        </w:rPr>
        <w:lastRenderedPageBreak/>
        <w:t>Menurut</w:t>
      </w:r>
      <w:proofErr w:type="spellEnd"/>
      <w:r w:rsidRPr="00E0509C">
        <w:rPr>
          <w:rFonts w:ascii="Times New Roman" w:eastAsia="Times New Roman" w:hAnsi="Times New Roman"/>
          <w:color w:val="000000" w:themeColor="text1"/>
          <w:sz w:val="24"/>
          <w:szCs w:val="24"/>
          <w:lang w:val="en-ID"/>
        </w:rPr>
        <w:t xml:space="preserve"> </w:t>
      </w:r>
      <w:r>
        <w:rPr>
          <w:rFonts w:ascii="Times New Roman" w:eastAsia="Times New Roman" w:hAnsi="Times New Roman"/>
          <w:color w:val="000000" w:themeColor="text1"/>
          <w:sz w:val="24"/>
          <w:szCs w:val="24"/>
          <w:lang w:val="en-ID"/>
        </w:rPr>
        <w:t>(</w:t>
      </w:r>
      <w:proofErr w:type="spellStart"/>
      <w:r w:rsidRPr="00E0509C">
        <w:rPr>
          <w:rFonts w:ascii="Times New Roman" w:eastAsia="Times New Roman" w:hAnsi="Times New Roman"/>
          <w:color w:val="000000" w:themeColor="text1"/>
          <w:sz w:val="24"/>
          <w:szCs w:val="24"/>
          <w:lang w:val="en-ID"/>
        </w:rPr>
        <w:t>Sartono</w:t>
      </w:r>
      <w:proofErr w:type="spellEnd"/>
      <w:r w:rsidR="007672FF">
        <w:rPr>
          <w:rFonts w:ascii="Times New Roman" w:eastAsia="Times New Roman" w:hAnsi="Times New Roman"/>
          <w:color w:val="000000" w:themeColor="text1"/>
          <w:sz w:val="24"/>
          <w:szCs w:val="24"/>
          <w:lang w:val="en-ID"/>
        </w:rPr>
        <w:t>,</w:t>
      </w:r>
      <w:r w:rsidRPr="00E0509C">
        <w:rPr>
          <w:rFonts w:ascii="Times New Roman" w:eastAsia="Times New Roman" w:hAnsi="Times New Roman"/>
          <w:color w:val="000000" w:themeColor="text1"/>
          <w:sz w:val="24"/>
          <w:szCs w:val="24"/>
          <w:lang w:val="en-ID"/>
        </w:rPr>
        <w:t xml:space="preserve"> 201</w:t>
      </w:r>
      <w:r w:rsidR="007672FF">
        <w:rPr>
          <w:rFonts w:ascii="Times New Roman" w:eastAsia="Times New Roman" w:hAnsi="Times New Roman"/>
          <w:color w:val="000000" w:themeColor="text1"/>
          <w:sz w:val="24"/>
          <w:szCs w:val="24"/>
          <w:lang w:val="en-ID"/>
        </w:rPr>
        <w:t>1)</w:t>
      </w:r>
      <w:r w:rsidRPr="00E0509C">
        <w:rPr>
          <w:rFonts w:ascii="Times New Roman" w:eastAsia="Times New Roman" w:hAnsi="Times New Roman"/>
          <w:color w:val="000000" w:themeColor="text1"/>
          <w:sz w:val="24"/>
          <w:szCs w:val="24"/>
          <w:lang w:val="en-ID"/>
        </w:rPr>
        <w:t xml:space="preserve"> </w:t>
      </w:r>
      <w:r w:rsidRPr="007672FF">
        <w:rPr>
          <w:rFonts w:ascii="Times New Roman" w:eastAsia="Times New Roman" w:hAnsi="Times New Roman"/>
          <w:i/>
          <w:iCs/>
          <w:color w:val="000000" w:themeColor="text1"/>
          <w:sz w:val="24"/>
          <w:szCs w:val="24"/>
          <w:lang w:val="en-ID"/>
        </w:rPr>
        <w:t>Debt to Equity Ratio</w:t>
      </w:r>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adalah</w:t>
      </w:r>
      <w:proofErr w:type="spellEnd"/>
      <w:r w:rsidRPr="00E0509C">
        <w:rPr>
          <w:rFonts w:ascii="Times New Roman" w:eastAsia="Times New Roman" w:hAnsi="Times New Roman"/>
          <w:color w:val="000000" w:themeColor="text1"/>
          <w:sz w:val="24"/>
          <w:szCs w:val="24"/>
          <w:lang w:val="en-ID"/>
        </w:rPr>
        <w:t xml:space="preserve"> total utang </w:t>
      </w:r>
      <w:proofErr w:type="spellStart"/>
      <w:r w:rsidRPr="00E0509C">
        <w:rPr>
          <w:rFonts w:ascii="Times New Roman" w:eastAsia="Times New Roman" w:hAnsi="Times New Roman"/>
          <w:color w:val="000000" w:themeColor="text1"/>
          <w:sz w:val="24"/>
          <w:szCs w:val="24"/>
          <w:lang w:val="en-ID"/>
        </w:rPr>
        <w:t>dibagi</w:t>
      </w:r>
      <w:proofErr w:type="spellEnd"/>
      <w:r w:rsidRPr="00E0509C">
        <w:rPr>
          <w:rFonts w:ascii="Times New Roman" w:eastAsia="Times New Roman" w:hAnsi="Times New Roman"/>
          <w:color w:val="000000" w:themeColor="text1"/>
          <w:sz w:val="24"/>
          <w:szCs w:val="24"/>
          <w:lang w:val="en-ID"/>
        </w:rPr>
        <w:t xml:space="preserve"> total modal </w:t>
      </w:r>
      <w:proofErr w:type="spellStart"/>
      <w:r w:rsidRPr="00E0509C">
        <w:rPr>
          <w:rFonts w:ascii="Times New Roman" w:eastAsia="Times New Roman" w:hAnsi="Times New Roman"/>
          <w:color w:val="000000" w:themeColor="text1"/>
          <w:sz w:val="24"/>
          <w:szCs w:val="24"/>
          <w:lang w:val="en-ID"/>
        </w:rPr>
        <w:t>sendiri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yaitu</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dengan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membandingkan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antara</w:t>
      </w:r>
      <w:proofErr w:type="spellEnd"/>
      <w:r w:rsidRPr="00E0509C">
        <w:rPr>
          <w:rFonts w:ascii="Times New Roman" w:eastAsia="Times New Roman" w:hAnsi="Times New Roman"/>
          <w:color w:val="000000" w:themeColor="text1"/>
          <w:sz w:val="24"/>
          <w:szCs w:val="24"/>
          <w:lang w:val="en-ID"/>
        </w:rPr>
        <w:t xml:space="preserve"> total utang yang </w:t>
      </w:r>
      <w:proofErr w:type="spellStart"/>
      <w:r w:rsidRPr="00E0509C">
        <w:rPr>
          <w:rFonts w:ascii="Times New Roman" w:eastAsia="Times New Roman" w:hAnsi="Times New Roman"/>
          <w:color w:val="000000" w:themeColor="text1"/>
          <w:sz w:val="24"/>
          <w:szCs w:val="24"/>
          <w:lang w:val="en-ID"/>
        </w:rPr>
        <w:t>dimiliki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perusahaan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dengan</w:t>
      </w:r>
      <w:proofErr w:type="spellEnd"/>
      <w:r w:rsidRPr="00E0509C">
        <w:rPr>
          <w:rFonts w:ascii="Times New Roman" w:eastAsia="Times New Roman" w:hAnsi="Times New Roman"/>
          <w:color w:val="000000" w:themeColor="text1"/>
          <w:sz w:val="24"/>
          <w:szCs w:val="24"/>
          <w:lang w:val="en-ID"/>
        </w:rPr>
        <w:t xml:space="preserve"> modal </w:t>
      </w:r>
      <w:proofErr w:type="spellStart"/>
      <w:r w:rsidRPr="00E0509C">
        <w:rPr>
          <w:rFonts w:ascii="Times New Roman" w:eastAsia="Times New Roman" w:hAnsi="Times New Roman"/>
          <w:color w:val="000000" w:themeColor="text1"/>
          <w:sz w:val="24"/>
          <w:szCs w:val="24"/>
          <w:lang w:val="en-ID"/>
        </w:rPr>
        <w:t>sendiri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Semakin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tinggi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angka</w:t>
      </w:r>
      <w:proofErr w:type="spellEnd"/>
      <w:r w:rsidRPr="00E0509C">
        <w:rPr>
          <w:rFonts w:ascii="Times New Roman" w:eastAsia="Times New Roman" w:hAnsi="Times New Roman"/>
          <w:color w:val="000000" w:themeColor="text1"/>
          <w:sz w:val="24"/>
          <w:szCs w:val="24"/>
          <w:lang w:val="en-ID"/>
        </w:rPr>
        <w:t xml:space="preserve"> </w:t>
      </w:r>
      <w:r w:rsidRPr="007672FF">
        <w:rPr>
          <w:rFonts w:ascii="Times New Roman" w:eastAsia="Times New Roman" w:hAnsi="Times New Roman"/>
          <w:i/>
          <w:iCs/>
          <w:color w:val="000000" w:themeColor="text1"/>
          <w:sz w:val="24"/>
          <w:szCs w:val="24"/>
          <w:lang w:val="en-ID"/>
        </w:rPr>
        <w:t>Debt to Equity Ratio</w:t>
      </w:r>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mengindikasikan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bahwa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semakin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rendah</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pendanaan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perusahaan</w:t>
      </w:r>
      <w:proofErr w:type="spellEnd"/>
      <w:r w:rsidRPr="00E0509C">
        <w:rPr>
          <w:rFonts w:ascii="Times New Roman" w:eastAsia="Times New Roman" w:hAnsi="Times New Roman"/>
          <w:color w:val="000000" w:themeColor="text1"/>
          <w:sz w:val="24"/>
          <w:szCs w:val="24"/>
          <w:lang w:val="en-ID"/>
        </w:rPr>
        <w:t xml:space="preserve"> yang </w:t>
      </w:r>
      <w:proofErr w:type="spellStart"/>
      <w:r w:rsidRPr="00E0509C">
        <w:rPr>
          <w:rFonts w:ascii="Times New Roman" w:eastAsia="Times New Roman" w:hAnsi="Times New Roman"/>
          <w:color w:val="000000" w:themeColor="text1"/>
          <w:sz w:val="24"/>
          <w:szCs w:val="24"/>
          <w:lang w:val="en-ID"/>
        </w:rPr>
        <w:t>dibiayai</w:t>
      </w:r>
      <w:proofErr w:type="spellEnd"/>
      <w:r w:rsidRPr="00E0509C">
        <w:rPr>
          <w:rFonts w:ascii="Times New Roman" w:eastAsia="Times New Roman" w:hAnsi="Times New Roman"/>
          <w:color w:val="000000" w:themeColor="text1"/>
          <w:sz w:val="24"/>
          <w:szCs w:val="24"/>
          <w:lang w:val="en-ID"/>
        </w:rPr>
        <w:t xml:space="preserve"> oleh </w:t>
      </w:r>
      <w:proofErr w:type="spellStart"/>
      <w:r w:rsidRPr="00E0509C">
        <w:rPr>
          <w:rFonts w:ascii="Times New Roman" w:eastAsia="Times New Roman" w:hAnsi="Times New Roman"/>
          <w:color w:val="000000" w:themeColor="text1"/>
          <w:sz w:val="24"/>
          <w:szCs w:val="24"/>
          <w:lang w:val="en-ID"/>
        </w:rPr>
        <w:t>perusahaan</w:t>
      </w:r>
      <w:proofErr w:type="spellEnd"/>
      <w:r w:rsidRPr="00E0509C">
        <w:rPr>
          <w:rFonts w:ascii="Times New Roman" w:eastAsia="Times New Roman" w:hAnsi="Times New Roman"/>
          <w:color w:val="000000" w:themeColor="text1"/>
          <w:sz w:val="24"/>
          <w:szCs w:val="24"/>
          <w:lang w:val="en-ID"/>
        </w:rPr>
        <w:t xml:space="preserve">, dan </w:t>
      </w:r>
      <w:proofErr w:type="spellStart"/>
      <w:r w:rsidRPr="00E0509C">
        <w:rPr>
          <w:rFonts w:ascii="Times New Roman" w:eastAsia="Times New Roman" w:hAnsi="Times New Roman"/>
          <w:color w:val="000000" w:themeColor="text1"/>
          <w:sz w:val="24"/>
          <w:szCs w:val="24"/>
          <w:lang w:val="en-ID"/>
        </w:rPr>
        <w:t>sebaliknya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Bagi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perusahaan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sebaiknya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besar</w:t>
      </w:r>
      <w:proofErr w:type="spellEnd"/>
      <w:r w:rsidRPr="00E0509C">
        <w:rPr>
          <w:rFonts w:ascii="Times New Roman" w:eastAsia="Times New Roman" w:hAnsi="Times New Roman"/>
          <w:color w:val="000000" w:themeColor="text1"/>
          <w:sz w:val="24"/>
          <w:szCs w:val="24"/>
          <w:lang w:val="en-ID"/>
        </w:rPr>
        <w:t xml:space="preserve"> utang </w:t>
      </w:r>
      <w:proofErr w:type="spellStart"/>
      <w:r w:rsidRPr="00E0509C">
        <w:rPr>
          <w:rFonts w:ascii="Times New Roman" w:eastAsia="Times New Roman" w:hAnsi="Times New Roman"/>
          <w:color w:val="000000" w:themeColor="text1"/>
          <w:sz w:val="24"/>
          <w:szCs w:val="24"/>
          <w:lang w:val="en-ID"/>
        </w:rPr>
        <w:t>tidak</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boleh</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melebihi</w:t>
      </w:r>
      <w:proofErr w:type="spellEnd"/>
      <w:r w:rsidRPr="00E0509C">
        <w:rPr>
          <w:rFonts w:ascii="Times New Roman" w:eastAsia="Times New Roman" w:hAnsi="Times New Roman"/>
          <w:color w:val="000000" w:themeColor="text1"/>
          <w:sz w:val="24"/>
          <w:szCs w:val="24"/>
          <w:lang w:val="en-ID"/>
        </w:rPr>
        <w:t xml:space="preserve"> modal </w:t>
      </w:r>
      <w:proofErr w:type="spellStart"/>
      <w:r w:rsidRPr="00E0509C">
        <w:rPr>
          <w:rFonts w:ascii="Times New Roman" w:eastAsia="Times New Roman" w:hAnsi="Times New Roman"/>
          <w:color w:val="000000" w:themeColor="text1"/>
          <w:sz w:val="24"/>
          <w:szCs w:val="24"/>
          <w:lang w:val="en-ID"/>
        </w:rPr>
        <w:t>sendiri</w:t>
      </w:r>
      <w:proofErr w:type="spellEnd"/>
      <w:r w:rsidRPr="00E0509C">
        <w:rPr>
          <w:rFonts w:ascii="Times New Roman" w:eastAsia="Times New Roman" w:hAnsi="Times New Roman"/>
          <w:color w:val="000000" w:themeColor="text1"/>
          <w:sz w:val="24"/>
          <w:szCs w:val="24"/>
          <w:lang w:val="en-ID"/>
        </w:rPr>
        <w:t xml:space="preserve"> agar beban </w:t>
      </w:r>
      <w:proofErr w:type="spellStart"/>
      <w:r w:rsidRPr="00E0509C">
        <w:rPr>
          <w:rFonts w:ascii="Times New Roman" w:eastAsia="Times New Roman" w:hAnsi="Times New Roman"/>
          <w:color w:val="000000" w:themeColor="text1"/>
          <w:sz w:val="24"/>
          <w:szCs w:val="24"/>
          <w:lang w:val="en-ID"/>
        </w:rPr>
        <w:t>tetapnya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tidak</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terlalu</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tinggi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jadi</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semakin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kecil</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angka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rasio</w:t>
      </w:r>
      <w:proofErr w:type="spellEnd"/>
      <w:r w:rsidRPr="00E0509C">
        <w:rPr>
          <w:rFonts w:ascii="Times New Roman" w:eastAsia="Times New Roman" w:hAnsi="Times New Roman"/>
          <w:color w:val="000000" w:themeColor="text1"/>
          <w:sz w:val="24"/>
          <w:szCs w:val="24"/>
          <w:lang w:val="en-ID"/>
        </w:rPr>
        <w:t xml:space="preserve"> </w:t>
      </w:r>
      <w:r w:rsidRPr="007672FF">
        <w:rPr>
          <w:rFonts w:ascii="Times New Roman" w:eastAsia="Times New Roman" w:hAnsi="Times New Roman"/>
          <w:i/>
          <w:iCs/>
          <w:color w:val="000000" w:themeColor="text1"/>
          <w:sz w:val="24"/>
          <w:szCs w:val="24"/>
          <w:lang w:val="en-ID"/>
        </w:rPr>
        <w:t>Debt to Equity Ratio</w:t>
      </w:r>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maka</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semakin</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baik</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Berikut</w:t>
      </w:r>
      <w:proofErr w:type="spellEnd"/>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merupakan</w:t>
      </w:r>
      <w:proofErr w:type="spellEnd"/>
      <w:r w:rsidRPr="00E0509C">
        <w:rPr>
          <w:rFonts w:ascii="Times New Roman" w:eastAsia="Times New Roman" w:hAnsi="Times New Roman"/>
          <w:color w:val="000000" w:themeColor="text1"/>
          <w:sz w:val="24"/>
          <w:szCs w:val="24"/>
          <w:lang w:val="en-ID"/>
        </w:rPr>
        <w:t xml:space="preserve"> data </w:t>
      </w:r>
      <w:r w:rsidRPr="007672FF">
        <w:rPr>
          <w:rFonts w:ascii="Times New Roman" w:eastAsia="Times New Roman" w:hAnsi="Times New Roman"/>
          <w:i/>
          <w:iCs/>
          <w:color w:val="000000" w:themeColor="text1"/>
          <w:sz w:val="24"/>
          <w:szCs w:val="24"/>
          <w:lang w:val="en-ID"/>
        </w:rPr>
        <w:t>Debt to Equity Ratio</w:t>
      </w:r>
      <w:r w:rsidRPr="00E0509C">
        <w:rPr>
          <w:rFonts w:ascii="Times New Roman" w:eastAsia="Times New Roman" w:hAnsi="Times New Roman"/>
          <w:color w:val="000000" w:themeColor="text1"/>
          <w:sz w:val="24"/>
          <w:szCs w:val="24"/>
          <w:lang w:val="en-ID"/>
        </w:rPr>
        <w:t xml:space="preserve"> </w:t>
      </w:r>
      <w:proofErr w:type="spellStart"/>
      <w:r w:rsidRPr="00E0509C">
        <w:rPr>
          <w:rFonts w:ascii="Times New Roman" w:eastAsia="Times New Roman" w:hAnsi="Times New Roman"/>
          <w:color w:val="000000" w:themeColor="text1"/>
          <w:sz w:val="24"/>
          <w:szCs w:val="24"/>
          <w:lang w:val="en-ID"/>
        </w:rPr>
        <w:t>selama</w:t>
      </w:r>
      <w:proofErr w:type="spellEnd"/>
      <w:r w:rsidRPr="00E0509C">
        <w:rPr>
          <w:rFonts w:ascii="Times New Roman" w:eastAsia="Times New Roman" w:hAnsi="Times New Roman"/>
          <w:color w:val="000000" w:themeColor="text1"/>
          <w:sz w:val="24"/>
          <w:szCs w:val="24"/>
          <w:lang w:val="en-ID"/>
        </w:rPr>
        <w:t xml:space="preserve"> masa </w:t>
      </w:r>
      <w:proofErr w:type="spellStart"/>
      <w:r w:rsidRPr="00E0509C">
        <w:rPr>
          <w:rFonts w:ascii="Times New Roman" w:eastAsia="Times New Roman" w:hAnsi="Times New Roman"/>
          <w:color w:val="000000" w:themeColor="text1"/>
          <w:sz w:val="24"/>
          <w:szCs w:val="24"/>
          <w:lang w:val="en-ID"/>
        </w:rPr>
        <w:t>penelitian</w:t>
      </w:r>
      <w:proofErr w:type="spellEnd"/>
      <w:r w:rsidRPr="00E0509C">
        <w:rPr>
          <w:rFonts w:ascii="Times New Roman" w:eastAsia="Times New Roman" w:hAnsi="Times New Roman"/>
          <w:color w:val="000000" w:themeColor="text1"/>
          <w:sz w:val="24"/>
          <w:szCs w:val="24"/>
          <w:lang w:val="en-ID"/>
        </w:rPr>
        <w:t>:</w:t>
      </w:r>
    </w:p>
    <w:p w14:paraId="7208F66C" w14:textId="77777777" w:rsidR="002F1262" w:rsidRDefault="002A3A09" w:rsidP="002F1262">
      <w:pPr>
        <w:spacing w:after="120" w:line="360" w:lineRule="auto"/>
        <w:jc w:val="center"/>
        <w:rPr>
          <w:rFonts w:ascii="Times New Roman" w:hAnsi="Times New Roman" w:cs="Times New Roman"/>
          <w:bCs/>
          <w:sz w:val="24"/>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4.</w:t>
      </w:r>
      <w:r>
        <w:rPr>
          <w:rFonts w:ascii="Times New Roman" w:eastAsia="Times New Roman" w:hAnsi="Times New Roman"/>
          <w:color w:val="000000" w:themeColor="text1"/>
          <w:sz w:val="24"/>
          <w:szCs w:val="24"/>
          <w:lang w:val="en-ID"/>
        </w:rPr>
        <w:t xml:space="preserve"> </w:t>
      </w:r>
      <w:proofErr w:type="spellStart"/>
      <w:r w:rsidR="002F1262" w:rsidRPr="002F1262">
        <w:rPr>
          <w:rFonts w:ascii="Times New Roman" w:hAnsi="Times New Roman" w:cs="Times New Roman"/>
          <w:bCs/>
          <w:sz w:val="24"/>
        </w:rPr>
        <w:t>Rekapitulasi</w:t>
      </w:r>
      <w:proofErr w:type="spellEnd"/>
      <w:r w:rsidR="002F1262" w:rsidRPr="002F1262">
        <w:rPr>
          <w:rFonts w:ascii="Times New Roman" w:hAnsi="Times New Roman" w:cs="Times New Roman"/>
          <w:bCs/>
          <w:sz w:val="24"/>
        </w:rPr>
        <w:t xml:space="preserve"> Data </w:t>
      </w:r>
      <w:r w:rsidR="002F1262" w:rsidRPr="003E3A1D">
        <w:rPr>
          <w:rFonts w:ascii="Times New Roman" w:hAnsi="Times New Roman" w:cs="Times New Roman"/>
          <w:bCs/>
          <w:i/>
          <w:iCs/>
          <w:sz w:val="24"/>
        </w:rPr>
        <w:t>Debt to Equity Ratio</w:t>
      </w:r>
      <w:r w:rsidR="002F1262" w:rsidRPr="002F1262">
        <w:rPr>
          <w:rFonts w:ascii="Times New Roman" w:hAnsi="Times New Roman" w:cs="Times New Roman"/>
          <w:bCs/>
          <w:sz w:val="24"/>
        </w:rPr>
        <w:t xml:space="preserve"> </w:t>
      </w:r>
      <w:proofErr w:type="spellStart"/>
      <w:r w:rsidR="002F1262" w:rsidRPr="002F1262">
        <w:rPr>
          <w:rFonts w:ascii="Times New Roman" w:hAnsi="Times New Roman" w:cs="Times New Roman"/>
          <w:bCs/>
          <w:sz w:val="24"/>
        </w:rPr>
        <w:t>tahun</w:t>
      </w:r>
      <w:proofErr w:type="spellEnd"/>
      <w:r w:rsidR="002F1262" w:rsidRPr="002F1262">
        <w:rPr>
          <w:rFonts w:ascii="Times New Roman" w:hAnsi="Times New Roman" w:cs="Times New Roman"/>
          <w:bCs/>
          <w:sz w:val="24"/>
        </w:rPr>
        <w:t xml:space="preserve"> 2017-2019</w:t>
      </w:r>
    </w:p>
    <w:p w14:paraId="779B72FD" w14:textId="695AEE98" w:rsidR="002F1262" w:rsidRDefault="002F1262" w:rsidP="002F1262">
      <w:pPr>
        <w:spacing w:after="120" w:line="360" w:lineRule="auto"/>
        <w:jc w:val="center"/>
        <w:rPr>
          <w:rFonts w:ascii="Times New Roman" w:hAnsi="Times New Roman" w:cs="Times New Roman"/>
          <w:bCs/>
          <w:sz w:val="24"/>
        </w:rPr>
      </w:pPr>
      <w:r>
        <w:rPr>
          <w:noProof/>
        </w:rPr>
        <w:drawing>
          <wp:inline distT="0" distB="0" distL="0" distR="0" wp14:anchorId="608037BA" wp14:editId="31A7B33F">
            <wp:extent cx="3386215" cy="32099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89094" cy="3212654"/>
                    </a:xfrm>
                    <a:prstGeom prst="rect">
                      <a:avLst/>
                    </a:prstGeom>
                  </pic:spPr>
                </pic:pic>
              </a:graphicData>
            </a:graphic>
          </wp:inline>
        </w:drawing>
      </w:r>
    </w:p>
    <w:p w14:paraId="057BDDD4" w14:textId="3BEDDA19" w:rsidR="002F1262" w:rsidRPr="002F1262" w:rsidRDefault="002F1262" w:rsidP="002F1262">
      <w:pPr>
        <w:spacing w:after="120" w:line="360" w:lineRule="auto"/>
        <w:jc w:val="both"/>
        <w:rPr>
          <w:rFonts w:ascii="Times New Roman" w:eastAsia="Times New Roman" w:hAnsi="Times New Roman"/>
          <w:color w:val="000000" w:themeColor="text1"/>
          <w:sz w:val="24"/>
          <w:szCs w:val="24"/>
          <w:lang w:val="en-ID"/>
        </w:rPr>
      </w:pPr>
      <w:proofErr w:type="spellStart"/>
      <w:r w:rsidRPr="002F1262">
        <w:rPr>
          <w:rFonts w:ascii="Times New Roman" w:eastAsia="Times New Roman" w:hAnsi="Times New Roman"/>
          <w:color w:val="000000" w:themeColor="text1"/>
          <w:sz w:val="24"/>
          <w:szCs w:val="24"/>
          <w:lang w:val="en-ID"/>
        </w:rPr>
        <w:t>Berdasarkan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tabel</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diatas</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diketahui</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bahwa</w:t>
      </w:r>
      <w:proofErr w:type="spellEnd"/>
      <w:r w:rsidRPr="002F1262">
        <w:rPr>
          <w:rFonts w:ascii="Times New Roman" w:eastAsia="Times New Roman" w:hAnsi="Times New Roman"/>
          <w:color w:val="000000" w:themeColor="text1"/>
          <w:sz w:val="24"/>
          <w:szCs w:val="24"/>
          <w:lang w:val="en-ID"/>
        </w:rPr>
        <w:t xml:space="preserve">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yang paling </w:t>
      </w:r>
      <w:proofErr w:type="spellStart"/>
      <w:r w:rsidRPr="002F1262">
        <w:rPr>
          <w:rFonts w:ascii="Times New Roman" w:eastAsia="Times New Roman" w:hAnsi="Times New Roman"/>
          <w:color w:val="000000" w:themeColor="text1"/>
          <w:sz w:val="24"/>
          <w:szCs w:val="24"/>
          <w:lang w:val="en-ID"/>
        </w:rPr>
        <w:t>tinggi</w:t>
      </w:r>
      <w:proofErr w:type="spellEnd"/>
      <w:r w:rsidRPr="002F1262">
        <w:rPr>
          <w:rFonts w:ascii="Times New Roman" w:eastAsia="Times New Roman" w:hAnsi="Times New Roman"/>
          <w:color w:val="000000" w:themeColor="text1"/>
          <w:sz w:val="24"/>
          <w:szCs w:val="24"/>
          <w:lang w:val="en-ID"/>
        </w:rPr>
        <w:t xml:space="preserve"> pada </w:t>
      </w:r>
      <w:proofErr w:type="spellStart"/>
      <w:r w:rsidRPr="002F1262">
        <w:rPr>
          <w:rFonts w:ascii="Times New Roman" w:eastAsia="Times New Roman" w:hAnsi="Times New Roman"/>
          <w:color w:val="000000" w:themeColor="text1"/>
          <w:sz w:val="24"/>
          <w:szCs w:val="24"/>
          <w:lang w:val="en-ID"/>
        </w:rPr>
        <w:t>tahun</w:t>
      </w:r>
      <w:proofErr w:type="spellEnd"/>
      <w:r w:rsidRPr="002F1262">
        <w:rPr>
          <w:rFonts w:ascii="Times New Roman" w:eastAsia="Times New Roman" w:hAnsi="Times New Roman"/>
          <w:color w:val="000000" w:themeColor="text1"/>
          <w:sz w:val="24"/>
          <w:szCs w:val="24"/>
          <w:lang w:val="en-ID"/>
        </w:rPr>
        <w:t xml:space="preserve"> 2017, 2018, dan 2019 </w:t>
      </w:r>
      <w:proofErr w:type="spellStart"/>
      <w:r w:rsidRPr="002F1262">
        <w:rPr>
          <w:rFonts w:ascii="Times New Roman" w:eastAsia="Times New Roman" w:hAnsi="Times New Roman"/>
          <w:color w:val="000000" w:themeColor="text1"/>
          <w:sz w:val="24"/>
          <w:szCs w:val="24"/>
          <w:lang w:val="en-ID"/>
        </w:rPr>
        <w:t>dimiliki</w:t>
      </w:r>
      <w:proofErr w:type="spellEnd"/>
      <w:r w:rsidRPr="002F1262">
        <w:rPr>
          <w:rFonts w:ascii="Times New Roman" w:eastAsia="Times New Roman" w:hAnsi="Times New Roman"/>
          <w:color w:val="000000" w:themeColor="text1"/>
          <w:sz w:val="24"/>
          <w:szCs w:val="24"/>
          <w:lang w:val="en-ID"/>
        </w:rPr>
        <w:t xml:space="preserve"> oleh </w:t>
      </w:r>
      <w:proofErr w:type="spellStart"/>
      <w:r w:rsidRPr="002F1262">
        <w:rPr>
          <w:rFonts w:ascii="Times New Roman" w:eastAsia="Times New Roman" w:hAnsi="Times New Roman"/>
          <w:color w:val="000000" w:themeColor="text1"/>
          <w:sz w:val="24"/>
          <w:szCs w:val="24"/>
          <w:lang w:val="en-ID"/>
        </w:rPr>
        <w:t>perusahaan</w:t>
      </w:r>
      <w:proofErr w:type="spellEnd"/>
      <w:r w:rsidRPr="002F1262">
        <w:rPr>
          <w:rFonts w:ascii="Times New Roman" w:eastAsia="Times New Roman" w:hAnsi="Times New Roman"/>
          <w:color w:val="000000" w:themeColor="text1"/>
          <w:sz w:val="24"/>
          <w:szCs w:val="24"/>
          <w:lang w:val="en-ID"/>
        </w:rPr>
        <w:t xml:space="preserve"> SMRA </w:t>
      </w:r>
      <w:proofErr w:type="spellStart"/>
      <w:r w:rsidRPr="002F1262">
        <w:rPr>
          <w:rFonts w:ascii="Times New Roman" w:eastAsia="Times New Roman" w:hAnsi="Times New Roman"/>
          <w:color w:val="000000" w:themeColor="text1"/>
          <w:sz w:val="24"/>
          <w:szCs w:val="24"/>
          <w:lang w:val="en-ID"/>
        </w:rPr>
        <w:t>dengan</w:t>
      </w:r>
      <w:proofErr w:type="spellEnd"/>
      <w:r w:rsidRPr="002F1262">
        <w:rPr>
          <w:rFonts w:ascii="Times New Roman" w:eastAsia="Times New Roman" w:hAnsi="Times New Roman"/>
          <w:color w:val="000000" w:themeColor="text1"/>
          <w:sz w:val="24"/>
          <w:szCs w:val="24"/>
          <w:lang w:val="en-ID"/>
        </w:rPr>
        <w:t xml:space="preserve">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masing-masing </w:t>
      </w:r>
      <w:proofErr w:type="spellStart"/>
      <w:r w:rsidRPr="002F1262">
        <w:rPr>
          <w:rFonts w:ascii="Times New Roman" w:eastAsia="Times New Roman" w:hAnsi="Times New Roman"/>
          <w:color w:val="000000" w:themeColor="text1"/>
          <w:sz w:val="24"/>
          <w:szCs w:val="24"/>
          <w:lang w:val="en-ID"/>
        </w:rPr>
        <w:t>tahun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secara</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berurutan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sebesar</w:t>
      </w:r>
      <w:proofErr w:type="spellEnd"/>
      <w:r w:rsidRPr="002F1262">
        <w:rPr>
          <w:rFonts w:ascii="Times New Roman" w:eastAsia="Times New Roman" w:hAnsi="Times New Roman"/>
          <w:color w:val="000000" w:themeColor="text1"/>
          <w:sz w:val="24"/>
          <w:szCs w:val="24"/>
          <w:lang w:val="en-ID"/>
        </w:rPr>
        <w:t xml:space="preserve"> 159.32%, 157.15%, dan 158.6</w:t>
      </w:r>
      <w:r>
        <w:rPr>
          <w:rFonts w:ascii="Times New Roman" w:eastAsia="Times New Roman" w:hAnsi="Times New Roman"/>
          <w:color w:val="000000" w:themeColor="text1"/>
          <w:sz w:val="24"/>
          <w:szCs w:val="24"/>
          <w:lang w:val="en-ID"/>
        </w:rPr>
        <w:t>0</w:t>
      </w:r>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Sedangkan</w:t>
      </w:r>
      <w:proofErr w:type="spellEnd"/>
      <w:r w:rsidRPr="002F1262">
        <w:rPr>
          <w:rFonts w:ascii="Times New Roman" w:eastAsia="Times New Roman" w:hAnsi="Times New Roman"/>
          <w:color w:val="000000" w:themeColor="text1"/>
          <w:sz w:val="24"/>
          <w:szCs w:val="24"/>
          <w:lang w:val="en-ID"/>
        </w:rPr>
        <w:t xml:space="preserve">,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terendah</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tahun</w:t>
      </w:r>
      <w:proofErr w:type="spellEnd"/>
      <w:r w:rsidRPr="002F1262">
        <w:rPr>
          <w:rFonts w:ascii="Times New Roman" w:eastAsia="Times New Roman" w:hAnsi="Times New Roman"/>
          <w:color w:val="000000" w:themeColor="text1"/>
          <w:sz w:val="24"/>
          <w:szCs w:val="24"/>
          <w:lang w:val="en-ID"/>
        </w:rPr>
        <w:t xml:space="preserve"> 2017 </w:t>
      </w:r>
      <w:proofErr w:type="spellStart"/>
      <w:r w:rsidRPr="002F1262">
        <w:rPr>
          <w:rFonts w:ascii="Times New Roman" w:eastAsia="Times New Roman" w:hAnsi="Times New Roman"/>
          <w:color w:val="000000" w:themeColor="text1"/>
          <w:sz w:val="24"/>
          <w:szCs w:val="24"/>
          <w:lang w:val="en-ID"/>
        </w:rPr>
        <w:t>dimiliki</w:t>
      </w:r>
      <w:proofErr w:type="spellEnd"/>
      <w:r w:rsidRPr="002F1262">
        <w:rPr>
          <w:rFonts w:ascii="Times New Roman" w:eastAsia="Times New Roman" w:hAnsi="Times New Roman"/>
          <w:color w:val="000000" w:themeColor="text1"/>
          <w:sz w:val="24"/>
          <w:szCs w:val="24"/>
          <w:lang w:val="en-ID"/>
        </w:rPr>
        <w:t xml:space="preserve"> oleh </w:t>
      </w:r>
      <w:proofErr w:type="spellStart"/>
      <w:r w:rsidRPr="002F1262">
        <w:rPr>
          <w:rFonts w:ascii="Times New Roman" w:eastAsia="Times New Roman" w:hAnsi="Times New Roman"/>
          <w:color w:val="000000" w:themeColor="text1"/>
          <w:sz w:val="24"/>
          <w:szCs w:val="24"/>
          <w:lang w:val="en-ID"/>
        </w:rPr>
        <w:t>perusahaan</w:t>
      </w:r>
      <w:proofErr w:type="spellEnd"/>
      <w:r w:rsidRPr="002F1262">
        <w:rPr>
          <w:rFonts w:ascii="Times New Roman" w:eastAsia="Times New Roman" w:hAnsi="Times New Roman"/>
          <w:color w:val="000000" w:themeColor="text1"/>
          <w:sz w:val="24"/>
          <w:szCs w:val="24"/>
          <w:lang w:val="en-ID"/>
        </w:rPr>
        <w:t xml:space="preserve"> FMII </w:t>
      </w:r>
      <w:proofErr w:type="spellStart"/>
      <w:r w:rsidRPr="002F1262">
        <w:rPr>
          <w:rFonts w:ascii="Times New Roman" w:eastAsia="Times New Roman" w:hAnsi="Times New Roman"/>
          <w:color w:val="000000" w:themeColor="text1"/>
          <w:sz w:val="24"/>
          <w:szCs w:val="24"/>
          <w:lang w:val="en-ID"/>
        </w:rPr>
        <w:t>sebesar</w:t>
      </w:r>
      <w:proofErr w:type="spellEnd"/>
      <w:r w:rsidRPr="002F1262">
        <w:rPr>
          <w:rFonts w:ascii="Times New Roman" w:eastAsia="Times New Roman" w:hAnsi="Times New Roman"/>
          <w:color w:val="000000" w:themeColor="text1"/>
          <w:sz w:val="24"/>
          <w:szCs w:val="24"/>
          <w:lang w:val="en-ID"/>
        </w:rPr>
        <w:t xml:space="preserve"> 17.54%, dan </w:t>
      </w:r>
      <w:proofErr w:type="spellStart"/>
      <w:r w:rsidRPr="002F1262">
        <w:rPr>
          <w:rFonts w:ascii="Times New Roman" w:eastAsia="Times New Roman" w:hAnsi="Times New Roman"/>
          <w:color w:val="000000" w:themeColor="text1"/>
          <w:sz w:val="24"/>
          <w:szCs w:val="24"/>
          <w:lang w:val="en-ID"/>
        </w:rPr>
        <w:t>ditahun</w:t>
      </w:r>
      <w:proofErr w:type="spellEnd"/>
      <w:r w:rsidRPr="002F1262">
        <w:rPr>
          <w:rFonts w:ascii="Times New Roman" w:eastAsia="Times New Roman" w:hAnsi="Times New Roman"/>
          <w:color w:val="000000" w:themeColor="text1"/>
          <w:sz w:val="24"/>
          <w:szCs w:val="24"/>
          <w:lang w:val="en-ID"/>
        </w:rPr>
        <w:t xml:space="preserve"> 2018 dan 2019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terendah</w:t>
      </w:r>
      <w:proofErr w:type="spellEnd"/>
      <w:r w:rsidRPr="002F1262">
        <w:rPr>
          <w:rFonts w:ascii="Times New Roman" w:eastAsia="Times New Roman" w:hAnsi="Times New Roman"/>
          <w:color w:val="000000" w:themeColor="text1"/>
          <w:sz w:val="24"/>
          <w:szCs w:val="24"/>
          <w:lang w:val="en-ID"/>
        </w:rPr>
        <w:t xml:space="preserve"> di </w:t>
      </w:r>
      <w:proofErr w:type="spellStart"/>
      <w:r w:rsidRPr="002F1262">
        <w:rPr>
          <w:rFonts w:ascii="Times New Roman" w:eastAsia="Times New Roman" w:hAnsi="Times New Roman"/>
          <w:color w:val="000000" w:themeColor="text1"/>
          <w:sz w:val="24"/>
          <w:szCs w:val="24"/>
          <w:lang w:val="en-ID"/>
        </w:rPr>
        <w:t>miliki</w:t>
      </w:r>
      <w:proofErr w:type="spellEnd"/>
      <w:r w:rsidRPr="002F1262">
        <w:rPr>
          <w:rFonts w:ascii="Times New Roman" w:eastAsia="Times New Roman" w:hAnsi="Times New Roman"/>
          <w:color w:val="000000" w:themeColor="text1"/>
          <w:sz w:val="24"/>
          <w:szCs w:val="24"/>
          <w:lang w:val="en-ID"/>
        </w:rPr>
        <w:t xml:space="preserve"> oleh </w:t>
      </w:r>
      <w:proofErr w:type="spellStart"/>
      <w:r w:rsidRPr="002F1262">
        <w:rPr>
          <w:rFonts w:ascii="Times New Roman" w:eastAsia="Times New Roman" w:hAnsi="Times New Roman"/>
          <w:color w:val="000000" w:themeColor="text1"/>
          <w:sz w:val="24"/>
          <w:szCs w:val="24"/>
          <w:lang w:val="en-ID"/>
        </w:rPr>
        <w:t>perusahaan</w:t>
      </w:r>
      <w:proofErr w:type="spellEnd"/>
      <w:r w:rsidRPr="002F1262">
        <w:rPr>
          <w:rFonts w:ascii="Times New Roman" w:eastAsia="Times New Roman" w:hAnsi="Times New Roman"/>
          <w:color w:val="000000" w:themeColor="text1"/>
          <w:sz w:val="24"/>
          <w:szCs w:val="24"/>
          <w:lang w:val="en-ID"/>
        </w:rPr>
        <w:t xml:space="preserve"> SMDM </w:t>
      </w:r>
      <w:proofErr w:type="spellStart"/>
      <w:r w:rsidRPr="002F1262">
        <w:rPr>
          <w:rFonts w:ascii="Times New Roman" w:eastAsia="Times New Roman" w:hAnsi="Times New Roman"/>
          <w:color w:val="000000" w:themeColor="text1"/>
          <w:sz w:val="24"/>
          <w:szCs w:val="24"/>
          <w:lang w:val="en-ID"/>
        </w:rPr>
        <w:t>dengan</w:t>
      </w:r>
      <w:proofErr w:type="spellEnd"/>
      <w:r w:rsidRPr="002F1262">
        <w:rPr>
          <w:rFonts w:ascii="Times New Roman" w:eastAsia="Times New Roman" w:hAnsi="Times New Roman"/>
          <w:color w:val="000000" w:themeColor="text1"/>
          <w:sz w:val="24"/>
          <w:szCs w:val="24"/>
          <w:lang w:val="en-ID"/>
        </w:rPr>
        <w:t xml:space="preserve">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masing-masing </w:t>
      </w:r>
      <w:proofErr w:type="spellStart"/>
      <w:r w:rsidRPr="002F1262">
        <w:rPr>
          <w:rFonts w:ascii="Times New Roman" w:eastAsia="Times New Roman" w:hAnsi="Times New Roman"/>
          <w:color w:val="000000" w:themeColor="text1"/>
          <w:sz w:val="24"/>
          <w:szCs w:val="24"/>
          <w:lang w:val="en-ID"/>
        </w:rPr>
        <w:t>tahun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secara</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berurutan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sebesar</w:t>
      </w:r>
      <w:proofErr w:type="spellEnd"/>
      <w:r w:rsidRPr="002F1262">
        <w:rPr>
          <w:rFonts w:ascii="Times New Roman" w:eastAsia="Times New Roman" w:hAnsi="Times New Roman"/>
          <w:color w:val="000000" w:themeColor="text1"/>
          <w:sz w:val="24"/>
          <w:szCs w:val="24"/>
          <w:lang w:val="en-ID"/>
        </w:rPr>
        <w:t xml:space="preserve"> 23.75% dan 22.47%. </w:t>
      </w:r>
      <w:proofErr w:type="spellStart"/>
      <w:r w:rsidRPr="002F1262">
        <w:rPr>
          <w:rFonts w:ascii="Times New Roman" w:eastAsia="Times New Roman" w:hAnsi="Times New Roman"/>
          <w:color w:val="000000" w:themeColor="text1"/>
          <w:sz w:val="24"/>
          <w:szCs w:val="24"/>
          <w:lang w:val="en-ID"/>
        </w:rPr>
        <w:t>Kemudian</w:t>
      </w:r>
      <w:proofErr w:type="spellEnd"/>
      <w:r w:rsidRPr="002F1262">
        <w:rPr>
          <w:rFonts w:ascii="Times New Roman" w:eastAsia="Times New Roman" w:hAnsi="Times New Roman"/>
          <w:color w:val="000000" w:themeColor="text1"/>
          <w:sz w:val="24"/>
          <w:szCs w:val="24"/>
          <w:lang w:val="en-ID"/>
        </w:rPr>
        <w:t>, rata-</w:t>
      </w:r>
      <w:proofErr w:type="spellStart"/>
      <w:r w:rsidRPr="002F1262">
        <w:rPr>
          <w:rFonts w:ascii="Times New Roman" w:eastAsia="Times New Roman" w:hAnsi="Times New Roman"/>
          <w:color w:val="000000" w:themeColor="text1"/>
          <w:sz w:val="24"/>
          <w:szCs w:val="24"/>
          <w:lang w:val="en-ID"/>
        </w:rPr>
        <w:t>rata</w:t>
      </w:r>
      <w:proofErr w:type="spellEnd"/>
      <w:r w:rsidRPr="002F1262">
        <w:rPr>
          <w:rFonts w:ascii="Times New Roman" w:eastAsia="Times New Roman" w:hAnsi="Times New Roman"/>
          <w:color w:val="000000" w:themeColor="text1"/>
          <w:sz w:val="24"/>
          <w:szCs w:val="24"/>
          <w:lang w:val="en-ID"/>
        </w:rPr>
        <w:t xml:space="preserve"> </w:t>
      </w:r>
      <w:r w:rsidRPr="002F1262">
        <w:rPr>
          <w:rFonts w:ascii="Times New Roman" w:eastAsia="Times New Roman" w:hAnsi="Times New Roman"/>
          <w:i/>
          <w:iCs/>
          <w:color w:val="000000" w:themeColor="text1"/>
          <w:sz w:val="24"/>
          <w:szCs w:val="24"/>
          <w:lang w:val="en-ID"/>
        </w:rPr>
        <w:t>Debt to Equity Ratio</w:t>
      </w:r>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tertinggi</w:t>
      </w:r>
      <w:proofErr w:type="spellEnd"/>
      <w:r w:rsidRPr="002F1262">
        <w:rPr>
          <w:rFonts w:ascii="Times New Roman" w:eastAsia="Times New Roman" w:hAnsi="Times New Roman"/>
          <w:color w:val="000000" w:themeColor="text1"/>
          <w:sz w:val="24"/>
          <w:szCs w:val="24"/>
          <w:lang w:val="en-ID"/>
        </w:rPr>
        <w:t xml:space="preserve"> dan </w:t>
      </w:r>
      <w:proofErr w:type="spellStart"/>
      <w:r w:rsidRPr="002F1262">
        <w:rPr>
          <w:rFonts w:ascii="Times New Roman" w:eastAsia="Times New Roman" w:hAnsi="Times New Roman"/>
          <w:color w:val="000000" w:themeColor="text1"/>
          <w:sz w:val="24"/>
          <w:szCs w:val="24"/>
          <w:lang w:val="en-ID"/>
        </w:rPr>
        <w:t>terendah</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untuk</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periode</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tiga</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tahun</w:t>
      </w:r>
      <w:proofErr w:type="spellEnd"/>
      <w:r w:rsidRPr="002F1262">
        <w:rPr>
          <w:rFonts w:ascii="Times New Roman" w:eastAsia="Times New Roman" w:hAnsi="Times New Roman"/>
          <w:color w:val="000000" w:themeColor="text1"/>
          <w:sz w:val="24"/>
          <w:szCs w:val="24"/>
          <w:lang w:val="en-ID"/>
        </w:rPr>
        <w:t xml:space="preserve"> masing-masing </w:t>
      </w:r>
      <w:proofErr w:type="spellStart"/>
      <w:r w:rsidRPr="002F1262">
        <w:rPr>
          <w:rFonts w:ascii="Times New Roman" w:eastAsia="Times New Roman" w:hAnsi="Times New Roman"/>
          <w:color w:val="000000" w:themeColor="text1"/>
          <w:sz w:val="24"/>
          <w:szCs w:val="24"/>
          <w:lang w:val="en-ID"/>
        </w:rPr>
        <w:t>secara</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berurutan</w:t>
      </w:r>
      <w:proofErr w:type="spellEnd"/>
      <w:r w:rsidRPr="002F1262">
        <w:rPr>
          <w:rFonts w:ascii="Times New Roman" w:eastAsia="Times New Roman" w:hAnsi="Times New Roman"/>
          <w:color w:val="000000" w:themeColor="text1"/>
          <w:sz w:val="24"/>
          <w:szCs w:val="24"/>
          <w:lang w:val="en-ID"/>
        </w:rPr>
        <w:t xml:space="preserve"> di </w:t>
      </w:r>
      <w:proofErr w:type="spellStart"/>
      <w:r w:rsidRPr="002F1262">
        <w:rPr>
          <w:rFonts w:ascii="Times New Roman" w:eastAsia="Times New Roman" w:hAnsi="Times New Roman"/>
          <w:color w:val="000000" w:themeColor="text1"/>
          <w:sz w:val="24"/>
          <w:szCs w:val="24"/>
          <w:lang w:val="en-ID"/>
        </w:rPr>
        <w:t>miliki</w:t>
      </w:r>
      <w:proofErr w:type="spellEnd"/>
      <w:r w:rsidRPr="002F1262">
        <w:rPr>
          <w:rFonts w:ascii="Times New Roman" w:eastAsia="Times New Roman" w:hAnsi="Times New Roman"/>
          <w:color w:val="000000" w:themeColor="text1"/>
          <w:sz w:val="24"/>
          <w:szCs w:val="24"/>
          <w:lang w:val="en-ID"/>
        </w:rPr>
        <w:t xml:space="preserve"> oleh</w:t>
      </w:r>
      <w:r>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perusahaan</w:t>
      </w:r>
      <w:proofErr w:type="spellEnd"/>
      <w:r w:rsidRPr="002F1262">
        <w:rPr>
          <w:rFonts w:ascii="Times New Roman" w:eastAsia="Times New Roman" w:hAnsi="Times New Roman"/>
          <w:color w:val="000000" w:themeColor="text1"/>
          <w:sz w:val="24"/>
          <w:szCs w:val="24"/>
          <w:lang w:val="en-ID"/>
        </w:rPr>
        <w:t xml:space="preserve"> SMRA dan SMDM </w:t>
      </w:r>
      <w:proofErr w:type="spellStart"/>
      <w:r w:rsidRPr="002F1262">
        <w:rPr>
          <w:rFonts w:ascii="Times New Roman" w:eastAsia="Times New Roman" w:hAnsi="Times New Roman"/>
          <w:color w:val="000000" w:themeColor="text1"/>
          <w:sz w:val="24"/>
          <w:szCs w:val="24"/>
          <w:lang w:val="en-ID"/>
        </w:rPr>
        <w:t>dengan</w:t>
      </w:r>
      <w:proofErr w:type="spellEnd"/>
      <w:r w:rsidRPr="002F1262">
        <w:rPr>
          <w:rFonts w:ascii="Times New Roman" w:eastAsia="Times New Roman" w:hAnsi="Times New Roman"/>
          <w:color w:val="000000" w:themeColor="text1"/>
          <w:sz w:val="24"/>
          <w:szCs w:val="24"/>
          <w:lang w:val="en-ID"/>
        </w:rPr>
        <w:t xml:space="preserve"> </w:t>
      </w:r>
      <w:proofErr w:type="spellStart"/>
      <w:r w:rsidRPr="002F1262">
        <w:rPr>
          <w:rFonts w:ascii="Times New Roman" w:eastAsia="Times New Roman" w:hAnsi="Times New Roman"/>
          <w:color w:val="000000" w:themeColor="text1"/>
          <w:sz w:val="24"/>
          <w:szCs w:val="24"/>
          <w:lang w:val="en-ID"/>
        </w:rPr>
        <w:t>nilai</w:t>
      </w:r>
      <w:proofErr w:type="spellEnd"/>
      <w:r w:rsidRPr="002F1262">
        <w:rPr>
          <w:rFonts w:ascii="Times New Roman" w:eastAsia="Times New Roman" w:hAnsi="Times New Roman"/>
          <w:color w:val="000000" w:themeColor="text1"/>
          <w:sz w:val="24"/>
          <w:szCs w:val="24"/>
          <w:lang w:val="en-ID"/>
        </w:rPr>
        <w:t xml:space="preserve"> rata-rata </w:t>
      </w:r>
      <w:proofErr w:type="spellStart"/>
      <w:r w:rsidRPr="002F1262">
        <w:rPr>
          <w:rFonts w:ascii="Times New Roman" w:eastAsia="Times New Roman" w:hAnsi="Times New Roman"/>
          <w:color w:val="000000" w:themeColor="text1"/>
          <w:sz w:val="24"/>
          <w:szCs w:val="24"/>
          <w:lang w:val="en-ID"/>
        </w:rPr>
        <w:t>sebesar</w:t>
      </w:r>
      <w:proofErr w:type="spellEnd"/>
      <w:r w:rsidRPr="002F1262">
        <w:rPr>
          <w:rFonts w:ascii="Times New Roman" w:eastAsia="Times New Roman" w:hAnsi="Times New Roman"/>
          <w:color w:val="000000" w:themeColor="text1"/>
          <w:sz w:val="24"/>
          <w:szCs w:val="24"/>
          <w:lang w:val="en-ID"/>
        </w:rPr>
        <w:t xml:space="preserve"> 158.36% dan 24.00%.</w:t>
      </w:r>
    </w:p>
    <w:p w14:paraId="0E18F975" w14:textId="0AE45FF5" w:rsidR="00B136D9" w:rsidRPr="00B136D9" w:rsidRDefault="00B136D9" w:rsidP="003E3A1D">
      <w:pPr>
        <w:spacing w:after="0" w:line="360" w:lineRule="auto"/>
        <w:jc w:val="both"/>
        <w:rPr>
          <w:rFonts w:ascii="Times New Roman" w:eastAsia="Times New Roman" w:hAnsi="Times New Roman"/>
          <w:color w:val="000000" w:themeColor="text1"/>
          <w:sz w:val="24"/>
          <w:szCs w:val="24"/>
          <w:lang w:val="en-ID"/>
        </w:rPr>
      </w:pPr>
      <w:proofErr w:type="spellStart"/>
      <w:r w:rsidRPr="00B136D9">
        <w:rPr>
          <w:rFonts w:ascii="Times New Roman" w:eastAsia="Times New Roman" w:hAnsi="Times New Roman"/>
          <w:color w:val="000000" w:themeColor="text1"/>
          <w:sz w:val="24"/>
          <w:szCs w:val="24"/>
          <w:lang w:val="en-ID"/>
        </w:rPr>
        <w:t>Menurut</w:t>
      </w:r>
      <w:proofErr w:type="spellEnd"/>
      <w:r w:rsidRPr="00B136D9">
        <w:rPr>
          <w:rFonts w:ascii="Times New Roman" w:eastAsia="Times New Roman" w:hAnsi="Times New Roman"/>
          <w:color w:val="000000" w:themeColor="text1"/>
          <w:sz w:val="24"/>
          <w:szCs w:val="24"/>
          <w:lang w:val="en-ID"/>
        </w:rPr>
        <w:t xml:space="preserve"> </w:t>
      </w:r>
      <w:r w:rsidR="00606DA5">
        <w:rPr>
          <w:rFonts w:ascii="Times New Roman" w:eastAsia="Times New Roman" w:hAnsi="Times New Roman"/>
          <w:color w:val="000000" w:themeColor="text1"/>
          <w:sz w:val="24"/>
          <w:szCs w:val="24"/>
          <w:lang w:val="en-ID"/>
        </w:rPr>
        <w:t>(</w:t>
      </w:r>
      <w:r w:rsidRPr="00B136D9">
        <w:rPr>
          <w:rFonts w:ascii="Times New Roman" w:eastAsia="Times New Roman" w:hAnsi="Times New Roman"/>
          <w:color w:val="000000" w:themeColor="text1"/>
          <w:sz w:val="24"/>
          <w:szCs w:val="24"/>
          <w:lang w:val="en-ID"/>
        </w:rPr>
        <w:t>Hartono</w:t>
      </w:r>
      <w:r w:rsidR="00606DA5">
        <w:rPr>
          <w:rFonts w:ascii="Times New Roman" w:eastAsia="Times New Roman" w:hAnsi="Times New Roman"/>
          <w:color w:val="000000" w:themeColor="text1"/>
          <w:sz w:val="24"/>
          <w:szCs w:val="24"/>
          <w:lang w:val="en-ID"/>
        </w:rPr>
        <w:t>,</w:t>
      </w:r>
      <w:r w:rsidRPr="00B136D9">
        <w:rPr>
          <w:rFonts w:ascii="Times New Roman" w:eastAsia="Times New Roman" w:hAnsi="Times New Roman"/>
          <w:color w:val="000000" w:themeColor="text1"/>
          <w:sz w:val="24"/>
          <w:szCs w:val="24"/>
          <w:lang w:val="en-ID"/>
        </w:rPr>
        <w:t xml:space="preserve"> 2013) </w:t>
      </w:r>
      <w:proofErr w:type="spellStart"/>
      <w:r w:rsidRPr="00B136D9">
        <w:rPr>
          <w:rFonts w:ascii="Times New Roman" w:eastAsia="Times New Roman" w:hAnsi="Times New Roman"/>
          <w:color w:val="000000" w:themeColor="text1"/>
          <w:sz w:val="24"/>
          <w:szCs w:val="24"/>
          <w:lang w:val="en-ID"/>
        </w:rPr>
        <w:t>pengertian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dari</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harga</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adalah</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harga</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suatu</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yang </w:t>
      </w:r>
      <w:proofErr w:type="spellStart"/>
      <w:r w:rsidRPr="00B136D9">
        <w:rPr>
          <w:rFonts w:ascii="Times New Roman" w:eastAsia="Times New Roman" w:hAnsi="Times New Roman"/>
          <w:color w:val="000000" w:themeColor="text1"/>
          <w:sz w:val="24"/>
          <w:szCs w:val="24"/>
          <w:lang w:val="en-ID"/>
        </w:rPr>
        <w:t>terjadi</w:t>
      </w:r>
      <w:proofErr w:type="spellEnd"/>
      <w:r w:rsidRPr="00B136D9">
        <w:rPr>
          <w:rFonts w:ascii="Times New Roman" w:eastAsia="Times New Roman" w:hAnsi="Times New Roman"/>
          <w:color w:val="000000" w:themeColor="text1"/>
          <w:sz w:val="24"/>
          <w:szCs w:val="24"/>
          <w:lang w:val="en-ID"/>
        </w:rPr>
        <w:t xml:space="preserve"> di pasar bursa pada </w:t>
      </w:r>
      <w:proofErr w:type="spellStart"/>
      <w:r w:rsidRPr="00B136D9">
        <w:rPr>
          <w:rFonts w:ascii="Times New Roman" w:eastAsia="Times New Roman" w:hAnsi="Times New Roman"/>
          <w:color w:val="000000" w:themeColor="text1"/>
          <w:sz w:val="24"/>
          <w:szCs w:val="24"/>
          <w:lang w:val="en-ID"/>
        </w:rPr>
        <w:t>saat</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tertentu</w:t>
      </w:r>
      <w:proofErr w:type="spellEnd"/>
      <w:r w:rsidRPr="00B136D9">
        <w:rPr>
          <w:rFonts w:ascii="Times New Roman" w:eastAsia="Times New Roman" w:hAnsi="Times New Roman"/>
          <w:color w:val="000000" w:themeColor="text1"/>
          <w:sz w:val="24"/>
          <w:szCs w:val="24"/>
          <w:lang w:val="en-ID"/>
        </w:rPr>
        <w:t xml:space="preserve"> yang </w:t>
      </w:r>
      <w:proofErr w:type="spellStart"/>
      <w:r w:rsidRPr="00B136D9">
        <w:rPr>
          <w:rFonts w:ascii="Times New Roman" w:eastAsia="Times New Roman" w:hAnsi="Times New Roman"/>
          <w:color w:val="000000" w:themeColor="text1"/>
          <w:sz w:val="24"/>
          <w:szCs w:val="24"/>
          <w:lang w:val="en-ID"/>
        </w:rPr>
        <w:t>ditentukan</w:t>
      </w:r>
      <w:proofErr w:type="spellEnd"/>
      <w:r w:rsidRPr="00B136D9">
        <w:rPr>
          <w:rFonts w:ascii="Times New Roman" w:eastAsia="Times New Roman" w:hAnsi="Times New Roman"/>
          <w:color w:val="000000" w:themeColor="text1"/>
          <w:sz w:val="24"/>
          <w:szCs w:val="24"/>
          <w:lang w:val="en-ID"/>
        </w:rPr>
        <w:t xml:space="preserve"> oleh </w:t>
      </w:r>
      <w:proofErr w:type="spellStart"/>
      <w:r w:rsidRPr="00B136D9">
        <w:rPr>
          <w:rFonts w:ascii="Times New Roman" w:eastAsia="Times New Roman" w:hAnsi="Times New Roman"/>
          <w:color w:val="000000" w:themeColor="text1"/>
          <w:sz w:val="24"/>
          <w:szCs w:val="24"/>
          <w:lang w:val="en-ID"/>
        </w:rPr>
        <w:t>pelaku</w:t>
      </w:r>
      <w:proofErr w:type="spellEnd"/>
      <w:r w:rsidRPr="00B136D9">
        <w:rPr>
          <w:rFonts w:ascii="Times New Roman" w:eastAsia="Times New Roman" w:hAnsi="Times New Roman"/>
          <w:color w:val="000000" w:themeColor="text1"/>
          <w:sz w:val="24"/>
          <w:szCs w:val="24"/>
          <w:lang w:val="en-ID"/>
        </w:rPr>
        <w:t xml:space="preserve"> pasar dan </w:t>
      </w:r>
      <w:proofErr w:type="spellStart"/>
      <w:r w:rsidRPr="00B136D9">
        <w:rPr>
          <w:rFonts w:ascii="Times New Roman" w:eastAsia="Times New Roman" w:hAnsi="Times New Roman"/>
          <w:color w:val="000000" w:themeColor="text1"/>
          <w:sz w:val="24"/>
          <w:szCs w:val="24"/>
          <w:lang w:val="en-ID"/>
        </w:rPr>
        <w:t>ditentukan</w:t>
      </w:r>
      <w:proofErr w:type="spellEnd"/>
      <w:r w:rsidRPr="00B136D9">
        <w:rPr>
          <w:rFonts w:ascii="Times New Roman" w:eastAsia="Times New Roman" w:hAnsi="Times New Roman"/>
          <w:color w:val="000000" w:themeColor="text1"/>
          <w:sz w:val="24"/>
          <w:szCs w:val="24"/>
          <w:lang w:val="en-ID"/>
        </w:rPr>
        <w:t xml:space="preserve"> oleh </w:t>
      </w:r>
      <w:proofErr w:type="spellStart"/>
      <w:r w:rsidRPr="00B136D9">
        <w:rPr>
          <w:rFonts w:ascii="Times New Roman" w:eastAsia="Times New Roman" w:hAnsi="Times New Roman"/>
          <w:color w:val="000000" w:themeColor="text1"/>
          <w:sz w:val="24"/>
          <w:szCs w:val="24"/>
          <w:lang w:val="en-ID"/>
        </w:rPr>
        <w:lastRenderedPageBreak/>
        <w:t>permintaan</w:t>
      </w:r>
      <w:proofErr w:type="spellEnd"/>
      <w:r w:rsidRPr="00B136D9">
        <w:rPr>
          <w:rFonts w:ascii="Times New Roman" w:eastAsia="Times New Roman" w:hAnsi="Times New Roman"/>
          <w:color w:val="000000" w:themeColor="text1"/>
          <w:sz w:val="24"/>
          <w:szCs w:val="24"/>
          <w:lang w:val="en-ID"/>
        </w:rPr>
        <w:t xml:space="preserve"> dan </w:t>
      </w:r>
      <w:proofErr w:type="spellStart"/>
      <w:r w:rsidRPr="00B136D9">
        <w:rPr>
          <w:rFonts w:ascii="Times New Roman" w:eastAsia="Times New Roman" w:hAnsi="Times New Roman"/>
          <w:color w:val="000000" w:themeColor="text1"/>
          <w:sz w:val="24"/>
          <w:szCs w:val="24"/>
          <w:lang w:val="en-ID"/>
        </w:rPr>
        <w:t>penawaran</w:t>
      </w:r>
      <w:proofErr w:type="spellEnd"/>
      <w:r w:rsidRPr="00B136D9">
        <w:rPr>
          <w:rFonts w:ascii="Times New Roman" w:eastAsia="Times New Roman" w:hAnsi="Times New Roman"/>
          <w:color w:val="000000" w:themeColor="text1"/>
          <w:sz w:val="24"/>
          <w:szCs w:val="24"/>
          <w:lang w:val="en-ID"/>
        </w:rPr>
        <w:t xml:space="preserve"> di pasar modal. </w:t>
      </w:r>
      <w:proofErr w:type="spellStart"/>
      <w:r w:rsidRPr="00B136D9">
        <w:rPr>
          <w:rFonts w:ascii="Times New Roman" w:eastAsia="Times New Roman" w:hAnsi="Times New Roman"/>
          <w:color w:val="000000" w:themeColor="text1"/>
          <w:sz w:val="24"/>
          <w:szCs w:val="24"/>
          <w:lang w:val="en-ID"/>
        </w:rPr>
        <w:t>Semakin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tinggi</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harga</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menandakan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kondisi</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keuangan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perusahaan</w:t>
      </w:r>
      <w:proofErr w:type="spellEnd"/>
      <w:r w:rsidRPr="00B136D9">
        <w:rPr>
          <w:rFonts w:ascii="Times New Roman" w:eastAsia="Times New Roman" w:hAnsi="Times New Roman"/>
          <w:color w:val="000000" w:themeColor="text1"/>
          <w:sz w:val="24"/>
          <w:szCs w:val="24"/>
          <w:lang w:val="en-ID"/>
        </w:rPr>
        <w:t xml:space="preserve"> yang </w:t>
      </w:r>
      <w:proofErr w:type="spellStart"/>
      <w:r w:rsidRPr="00B136D9">
        <w:rPr>
          <w:rFonts w:ascii="Times New Roman" w:eastAsia="Times New Roman" w:hAnsi="Times New Roman"/>
          <w:color w:val="000000" w:themeColor="text1"/>
          <w:sz w:val="24"/>
          <w:szCs w:val="24"/>
          <w:lang w:val="en-ID"/>
        </w:rPr>
        <w:t>baik</w:t>
      </w:r>
      <w:proofErr w:type="spellEnd"/>
      <w:r w:rsidRPr="00B136D9">
        <w:rPr>
          <w:rFonts w:ascii="Times New Roman" w:eastAsia="Times New Roman" w:hAnsi="Times New Roman"/>
          <w:color w:val="000000" w:themeColor="text1"/>
          <w:sz w:val="24"/>
          <w:szCs w:val="24"/>
          <w:lang w:val="en-ID"/>
        </w:rPr>
        <w:t xml:space="preserve">. Harga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yang </w:t>
      </w:r>
      <w:proofErr w:type="spellStart"/>
      <w:r w:rsidRPr="00B136D9">
        <w:rPr>
          <w:rFonts w:ascii="Times New Roman" w:eastAsia="Times New Roman" w:hAnsi="Times New Roman"/>
          <w:color w:val="000000" w:themeColor="text1"/>
          <w:sz w:val="24"/>
          <w:szCs w:val="24"/>
          <w:lang w:val="en-ID"/>
        </w:rPr>
        <w:t>digunakan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dalam</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penelitian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ini</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merupakan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harga</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pada </w:t>
      </w:r>
      <w:proofErr w:type="spellStart"/>
      <w:r w:rsidRPr="00B136D9">
        <w:rPr>
          <w:rFonts w:ascii="Times New Roman" w:eastAsia="Times New Roman" w:hAnsi="Times New Roman"/>
          <w:color w:val="000000" w:themeColor="text1"/>
          <w:sz w:val="24"/>
          <w:szCs w:val="24"/>
          <w:lang w:val="en-ID"/>
        </w:rPr>
        <w:t>saat</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penutupan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Berikut</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ini</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merupakan</w:t>
      </w:r>
      <w:proofErr w:type="spellEnd"/>
      <w:r w:rsidRPr="00B136D9">
        <w:rPr>
          <w:rFonts w:ascii="Times New Roman" w:eastAsia="Times New Roman" w:hAnsi="Times New Roman"/>
          <w:color w:val="000000" w:themeColor="text1"/>
          <w:sz w:val="24"/>
          <w:szCs w:val="24"/>
          <w:lang w:val="en-ID"/>
        </w:rPr>
        <w:t xml:space="preserve"> data </w:t>
      </w:r>
      <w:proofErr w:type="spellStart"/>
      <w:r w:rsidRPr="00B136D9">
        <w:rPr>
          <w:rFonts w:ascii="Times New Roman" w:eastAsia="Times New Roman" w:hAnsi="Times New Roman"/>
          <w:color w:val="000000" w:themeColor="text1"/>
          <w:sz w:val="24"/>
          <w:szCs w:val="24"/>
          <w:lang w:val="en-ID"/>
        </w:rPr>
        <w:t>harga</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saham</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perusahaan-perusahaan</w:t>
      </w:r>
      <w:proofErr w:type="spellEnd"/>
      <w:r w:rsidRPr="00B136D9">
        <w:rPr>
          <w:rFonts w:ascii="Times New Roman" w:eastAsia="Times New Roman" w:hAnsi="Times New Roman"/>
          <w:color w:val="000000" w:themeColor="text1"/>
          <w:sz w:val="24"/>
          <w:szCs w:val="24"/>
          <w:lang w:val="en-ID"/>
        </w:rPr>
        <w:t xml:space="preserve"> </w:t>
      </w:r>
      <w:proofErr w:type="spellStart"/>
      <w:r w:rsidRPr="00B136D9">
        <w:rPr>
          <w:rFonts w:ascii="Times New Roman" w:eastAsia="Times New Roman" w:hAnsi="Times New Roman"/>
          <w:color w:val="000000" w:themeColor="text1"/>
          <w:sz w:val="24"/>
          <w:szCs w:val="24"/>
          <w:lang w:val="en-ID"/>
        </w:rPr>
        <w:t>selama</w:t>
      </w:r>
      <w:proofErr w:type="spellEnd"/>
      <w:r w:rsidRPr="00B136D9">
        <w:rPr>
          <w:rFonts w:ascii="Times New Roman" w:eastAsia="Times New Roman" w:hAnsi="Times New Roman"/>
          <w:color w:val="000000" w:themeColor="text1"/>
          <w:sz w:val="24"/>
          <w:szCs w:val="24"/>
          <w:lang w:val="en-ID"/>
        </w:rPr>
        <w:t xml:space="preserve"> masa </w:t>
      </w:r>
      <w:proofErr w:type="spellStart"/>
      <w:r w:rsidRPr="00B136D9">
        <w:rPr>
          <w:rFonts w:ascii="Times New Roman" w:eastAsia="Times New Roman" w:hAnsi="Times New Roman"/>
          <w:color w:val="000000" w:themeColor="text1"/>
          <w:sz w:val="24"/>
          <w:szCs w:val="24"/>
          <w:lang w:val="en-ID"/>
        </w:rPr>
        <w:t>penelitian</w:t>
      </w:r>
      <w:proofErr w:type="spellEnd"/>
      <w:r w:rsidRPr="00B136D9">
        <w:rPr>
          <w:rFonts w:ascii="Times New Roman" w:eastAsia="Times New Roman" w:hAnsi="Times New Roman"/>
          <w:color w:val="000000" w:themeColor="text1"/>
          <w:sz w:val="24"/>
          <w:szCs w:val="24"/>
          <w:lang w:val="en-ID"/>
        </w:rPr>
        <w:t>:</w:t>
      </w:r>
    </w:p>
    <w:p w14:paraId="04E5C150" w14:textId="77777777" w:rsidR="00606DA5" w:rsidRDefault="00606DA5" w:rsidP="003E3A1D">
      <w:pPr>
        <w:spacing w:after="0" w:line="360" w:lineRule="auto"/>
        <w:jc w:val="center"/>
        <w:rPr>
          <w:rFonts w:ascii="Times New Roman" w:hAnsi="Times New Roman" w:cs="Times New Roman"/>
          <w:bCs/>
          <w:sz w:val="24"/>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5.</w:t>
      </w:r>
      <w:r>
        <w:rPr>
          <w:rFonts w:ascii="Times New Roman" w:eastAsia="Times New Roman" w:hAnsi="Times New Roman"/>
          <w:color w:val="000000" w:themeColor="text1"/>
          <w:sz w:val="24"/>
          <w:szCs w:val="24"/>
          <w:lang w:val="en-ID"/>
        </w:rPr>
        <w:t xml:space="preserve"> </w:t>
      </w:r>
      <w:proofErr w:type="spellStart"/>
      <w:r w:rsidRPr="00606DA5">
        <w:rPr>
          <w:rFonts w:ascii="Times New Roman" w:hAnsi="Times New Roman" w:cs="Times New Roman"/>
          <w:bCs/>
          <w:sz w:val="24"/>
        </w:rPr>
        <w:t>Rekapitulasi</w:t>
      </w:r>
      <w:proofErr w:type="spellEnd"/>
      <w:r w:rsidRPr="00606DA5">
        <w:rPr>
          <w:rFonts w:ascii="Times New Roman" w:hAnsi="Times New Roman" w:cs="Times New Roman"/>
          <w:bCs/>
          <w:sz w:val="24"/>
        </w:rPr>
        <w:t xml:space="preserve"> Data Harga Saham </w:t>
      </w:r>
      <w:proofErr w:type="spellStart"/>
      <w:r w:rsidRPr="00606DA5">
        <w:rPr>
          <w:rFonts w:ascii="Times New Roman" w:hAnsi="Times New Roman" w:cs="Times New Roman"/>
          <w:bCs/>
          <w:sz w:val="24"/>
        </w:rPr>
        <w:t>tahun</w:t>
      </w:r>
      <w:proofErr w:type="spellEnd"/>
      <w:r w:rsidRPr="00606DA5">
        <w:rPr>
          <w:rFonts w:ascii="Times New Roman" w:hAnsi="Times New Roman" w:cs="Times New Roman"/>
          <w:bCs/>
          <w:sz w:val="24"/>
        </w:rPr>
        <w:t xml:space="preserve"> 2017-2019</w:t>
      </w:r>
    </w:p>
    <w:p w14:paraId="299F209B" w14:textId="15879EA7" w:rsidR="00606DA5" w:rsidRDefault="00606DA5" w:rsidP="003E3A1D">
      <w:pPr>
        <w:spacing w:after="0" w:line="360" w:lineRule="auto"/>
        <w:jc w:val="center"/>
        <w:rPr>
          <w:rFonts w:ascii="Times New Roman" w:hAnsi="Times New Roman" w:cs="Times New Roman"/>
          <w:bCs/>
          <w:sz w:val="24"/>
        </w:rPr>
      </w:pPr>
      <w:r>
        <w:rPr>
          <w:rFonts w:ascii="Times New Roman" w:hAnsi="Times New Roman" w:cs="Times New Roman"/>
          <w:bCs/>
          <w:noProof/>
          <w:sz w:val="24"/>
        </w:rPr>
        <w:drawing>
          <wp:inline distT="0" distB="0" distL="0" distR="0" wp14:anchorId="03D67A1E" wp14:editId="4EAC1F48">
            <wp:extent cx="3305175" cy="285578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3308742" cy="2858869"/>
                    </a:xfrm>
                    <a:prstGeom prst="rect">
                      <a:avLst/>
                    </a:prstGeom>
                  </pic:spPr>
                </pic:pic>
              </a:graphicData>
            </a:graphic>
          </wp:inline>
        </w:drawing>
      </w:r>
    </w:p>
    <w:p w14:paraId="7C83A617" w14:textId="77777777" w:rsidR="002E6FB4" w:rsidRPr="002E6FB4" w:rsidRDefault="002E6FB4" w:rsidP="003E3A1D">
      <w:pPr>
        <w:spacing w:after="0" w:line="360" w:lineRule="auto"/>
        <w:jc w:val="both"/>
        <w:rPr>
          <w:rFonts w:ascii="Times New Roman" w:eastAsia="Times New Roman" w:hAnsi="Times New Roman"/>
          <w:color w:val="000000" w:themeColor="text1"/>
          <w:sz w:val="24"/>
          <w:szCs w:val="24"/>
          <w:lang w:val="en-ID"/>
        </w:rPr>
      </w:pPr>
      <w:proofErr w:type="spellStart"/>
      <w:r w:rsidRPr="002E6FB4">
        <w:rPr>
          <w:rFonts w:ascii="Times New Roman" w:eastAsia="Times New Roman" w:hAnsi="Times New Roman"/>
          <w:color w:val="000000" w:themeColor="text1"/>
          <w:sz w:val="24"/>
          <w:szCs w:val="24"/>
          <w:lang w:val="en-ID"/>
        </w:rPr>
        <w:t>Berdasarkan</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tabel</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tersebut</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dapat</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diketahui</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bahwa</w:t>
      </w:r>
      <w:proofErr w:type="spellEnd"/>
      <w:r w:rsidRPr="002E6FB4">
        <w:rPr>
          <w:rFonts w:ascii="Times New Roman" w:eastAsia="Times New Roman" w:hAnsi="Times New Roman"/>
          <w:color w:val="000000" w:themeColor="text1"/>
          <w:sz w:val="24"/>
          <w:szCs w:val="24"/>
          <w:lang w:val="en-ID"/>
        </w:rPr>
        <w:t xml:space="preserve"> Harga Saham yang paling </w:t>
      </w:r>
      <w:proofErr w:type="spellStart"/>
      <w:r w:rsidRPr="002E6FB4">
        <w:rPr>
          <w:rFonts w:ascii="Times New Roman" w:eastAsia="Times New Roman" w:hAnsi="Times New Roman"/>
          <w:color w:val="000000" w:themeColor="text1"/>
          <w:sz w:val="24"/>
          <w:szCs w:val="24"/>
          <w:lang w:val="en-ID"/>
        </w:rPr>
        <w:t>tinggi</w:t>
      </w:r>
      <w:proofErr w:type="spellEnd"/>
      <w:r w:rsidRPr="002E6FB4">
        <w:rPr>
          <w:rFonts w:ascii="Times New Roman" w:eastAsia="Times New Roman" w:hAnsi="Times New Roman"/>
          <w:color w:val="000000" w:themeColor="text1"/>
          <w:sz w:val="24"/>
          <w:szCs w:val="24"/>
          <w:lang w:val="en-ID"/>
        </w:rPr>
        <w:t xml:space="preserve"> pada </w:t>
      </w:r>
      <w:proofErr w:type="spellStart"/>
      <w:r w:rsidRPr="002E6FB4">
        <w:rPr>
          <w:rFonts w:ascii="Times New Roman" w:eastAsia="Times New Roman" w:hAnsi="Times New Roman"/>
          <w:color w:val="000000" w:themeColor="text1"/>
          <w:sz w:val="24"/>
          <w:szCs w:val="24"/>
          <w:lang w:val="en-ID"/>
        </w:rPr>
        <w:t>tahun</w:t>
      </w:r>
      <w:proofErr w:type="spellEnd"/>
      <w:r w:rsidRPr="002E6FB4">
        <w:rPr>
          <w:rFonts w:ascii="Times New Roman" w:eastAsia="Times New Roman" w:hAnsi="Times New Roman"/>
          <w:color w:val="000000" w:themeColor="text1"/>
          <w:sz w:val="24"/>
          <w:szCs w:val="24"/>
          <w:lang w:val="en-ID"/>
        </w:rPr>
        <w:t xml:space="preserve"> 2017, 2018, dan 2019 di </w:t>
      </w:r>
      <w:proofErr w:type="spellStart"/>
      <w:r w:rsidRPr="002E6FB4">
        <w:rPr>
          <w:rFonts w:ascii="Times New Roman" w:eastAsia="Times New Roman" w:hAnsi="Times New Roman"/>
          <w:color w:val="000000" w:themeColor="text1"/>
          <w:sz w:val="24"/>
          <w:szCs w:val="24"/>
          <w:lang w:val="en-ID"/>
        </w:rPr>
        <w:t>miliki</w:t>
      </w:r>
      <w:proofErr w:type="spellEnd"/>
      <w:r w:rsidRPr="002E6FB4">
        <w:rPr>
          <w:rFonts w:ascii="Times New Roman" w:eastAsia="Times New Roman" w:hAnsi="Times New Roman"/>
          <w:color w:val="000000" w:themeColor="text1"/>
          <w:sz w:val="24"/>
          <w:szCs w:val="24"/>
          <w:lang w:val="en-ID"/>
        </w:rPr>
        <w:t xml:space="preserve"> oleh </w:t>
      </w:r>
      <w:proofErr w:type="spellStart"/>
      <w:r w:rsidRPr="002E6FB4">
        <w:rPr>
          <w:rFonts w:ascii="Times New Roman" w:eastAsia="Times New Roman" w:hAnsi="Times New Roman"/>
          <w:color w:val="000000" w:themeColor="text1"/>
          <w:sz w:val="24"/>
          <w:szCs w:val="24"/>
          <w:lang w:val="en-ID"/>
        </w:rPr>
        <w:t>perusahaan</w:t>
      </w:r>
      <w:proofErr w:type="spellEnd"/>
      <w:r w:rsidRPr="002E6FB4">
        <w:rPr>
          <w:rFonts w:ascii="Times New Roman" w:eastAsia="Times New Roman" w:hAnsi="Times New Roman"/>
          <w:color w:val="000000" w:themeColor="text1"/>
          <w:sz w:val="24"/>
          <w:szCs w:val="24"/>
          <w:lang w:val="en-ID"/>
        </w:rPr>
        <w:t xml:space="preserve"> GMTD </w:t>
      </w:r>
      <w:proofErr w:type="spellStart"/>
      <w:r w:rsidRPr="002E6FB4">
        <w:rPr>
          <w:rFonts w:ascii="Times New Roman" w:eastAsia="Times New Roman" w:hAnsi="Times New Roman"/>
          <w:color w:val="000000" w:themeColor="text1"/>
          <w:sz w:val="24"/>
          <w:szCs w:val="24"/>
          <w:lang w:val="en-ID"/>
        </w:rPr>
        <w:t>dengan</w:t>
      </w:r>
      <w:proofErr w:type="spellEnd"/>
      <w:r w:rsidRPr="002E6FB4">
        <w:rPr>
          <w:rFonts w:ascii="Times New Roman" w:eastAsia="Times New Roman" w:hAnsi="Times New Roman"/>
          <w:color w:val="000000" w:themeColor="text1"/>
          <w:sz w:val="24"/>
          <w:szCs w:val="24"/>
          <w:lang w:val="en-ID"/>
        </w:rPr>
        <w:t xml:space="preserve"> Harga Saham masing-masing </w:t>
      </w:r>
      <w:proofErr w:type="spellStart"/>
      <w:r w:rsidRPr="002E6FB4">
        <w:rPr>
          <w:rFonts w:ascii="Times New Roman" w:eastAsia="Times New Roman" w:hAnsi="Times New Roman"/>
          <w:color w:val="000000" w:themeColor="text1"/>
          <w:sz w:val="24"/>
          <w:szCs w:val="24"/>
          <w:lang w:val="en-ID"/>
        </w:rPr>
        <w:t>tahun</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secara</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berurutan</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sebesar</w:t>
      </w:r>
      <w:proofErr w:type="spellEnd"/>
      <w:r w:rsidRPr="002E6FB4">
        <w:rPr>
          <w:rFonts w:ascii="Times New Roman" w:eastAsia="Times New Roman" w:hAnsi="Times New Roman"/>
          <w:color w:val="000000" w:themeColor="text1"/>
          <w:sz w:val="24"/>
          <w:szCs w:val="24"/>
          <w:lang w:val="en-ID"/>
        </w:rPr>
        <w:t xml:space="preserve"> Rp 10.175, Rp 15.000 dan Rp 16.000. </w:t>
      </w:r>
      <w:proofErr w:type="spellStart"/>
      <w:r w:rsidRPr="002E6FB4">
        <w:rPr>
          <w:rFonts w:ascii="Times New Roman" w:eastAsia="Times New Roman" w:hAnsi="Times New Roman"/>
          <w:color w:val="000000" w:themeColor="text1"/>
          <w:sz w:val="24"/>
          <w:szCs w:val="24"/>
          <w:lang w:val="en-ID"/>
        </w:rPr>
        <w:t>Kemudian</w:t>
      </w:r>
      <w:proofErr w:type="spellEnd"/>
      <w:r w:rsidRPr="002E6FB4">
        <w:rPr>
          <w:rFonts w:ascii="Times New Roman" w:eastAsia="Times New Roman" w:hAnsi="Times New Roman"/>
          <w:color w:val="000000" w:themeColor="text1"/>
          <w:sz w:val="24"/>
          <w:szCs w:val="24"/>
          <w:lang w:val="en-ID"/>
        </w:rPr>
        <w:t xml:space="preserve"> Harga Saham yang </w:t>
      </w:r>
      <w:proofErr w:type="spellStart"/>
      <w:r w:rsidRPr="002E6FB4">
        <w:rPr>
          <w:rFonts w:ascii="Times New Roman" w:eastAsia="Times New Roman" w:hAnsi="Times New Roman"/>
          <w:color w:val="000000" w:themeColor="text1"/>
          <w:sz w:val="24"/>
          <w:szCs w:val="24"/>
          <w:lang w:val="en-ID"/>
        </w:rPr>
        <w:t>terendah</w:t>
      </w:r>
      <w:proofErr w:type="spellEnd"/>
      <w:r w:rsidRPr="002E6FB4">
        <w:rPr>
          <w:rFonts w:ascii="Times New Roman" w:eastAsia="Times New Roman" w:hAnsi="Times New Roman"/>
          <w:color w:val="000000" w:themeColor="text1"/>
          <w:sz w:val="24"/>
          <w:szCs w:val="24"/>
          <w:lang w:val="en-ID"/>
        </w:rPr>
        <w:t xml:space="preserve"> pada </w:t>
      </w:r>
      <w:proofErr w:type="spellStart"/>
      <w:r w:rsidRPr="002E6FB4">
        <w:rPr>
          <w:rFonts w:ascii="Times New Roman" w:eastAsia="Times New Roman" w:hAnsi="Times New Roman"/>
          <w:color w:val="000000" w:themeColor="text1"/>
          <w:sz w:val="24"/>
          <w:szCs w:val="24"/>
          <w:lang w:val="en-ID"/>
        </w:rPr>
        <w:t>tahun</w:t>
      </w:r>
      <w:proofErr w:type="spellEnd"/>
      <w:r w:rsidRPr="002E6FB4">
        <w:rPr>
          <w:rFonts w:ascii="Times New Roman" w:eastAsia="Times New Roman" w:hAnsi="Times New Roman"/>
          <w:color w:val="000000" w:themeColor="text1"/>
          <w:sz w:val="24"/>
          <w:szCs w:val="24"/>
          <w:lang w:val="en-ID"/>
        </w:rPr>
        <w:t xml:space="preserve"> 2017 di </w:t>
      </w:r>
      <w:proofErr w:type="spellStart"/>
      <w:r w:rsidRPr="002E6FB4">
        <w:rPr>
          <w:rFonts w:ascii="Times New Roman" w:eastAsia="Times New Roman" w:hAnsi="Times New Roman"/>
          <w:color w:val="000000" w:themeColor="text1"/>
          <w:sz w:val="24"/>
          <w:szCs w:val="24"/>
          <w:lang w:val="en-ID"/>
        </w:rPr>
        <w:t>miliki</w:t>
      </w:r>
      <w:proofErr w:type="spellEnd"/>
      <w:r w:rsidRPr="002E6FB4">
        <w:rPr>
          <w:rFonts w:ascii="Times New Roman" w:eastAsia="Times New Roman" w:hAnsi="Times New Roman"/>
          <w:color w:val="000000" w:themeColor="text1"/>
          <w:sz w:val="24"/>
          <w:szCs w:val="24"/>
          <w:lang w:val="en-ID"/>
        </w:rPr>
        <w:t xml:space="preserve"> oleh </w:t>
      </w:r>
      <w:proofErr w:type="spellStart"/>
      <w:r w:rsidRPr="002E6FB4">
        <w:rPr>
          <w:rFonts w:ascii="Times New Roman" w:eastAsia="Times New Roman" w:hAnsi="Times New Roman"/>
          <w:color w:val="000000" w:themeColor="text1"/>
          <w:sz w:val="24"/>
          <w:szCs w:val="24"/>
          <w:lang w:val="en-ID"/>
        </w:rPr>
        <w:t>perusahaan</w:t>
      </w:r>
      <w:proofErr w:type="spellEnd"/>
      <w:r w:rsidRPr="002E6FB4">
        <w:rPr>
          <w:rFonts w:ascii="Times New Roman" w:eastAsia="Times New Roman" w:hAnsi="Times New Roman"/>
          <w:color w:val="000000" w:themeColor="text1"/>
          <w:sz w:val="24"/>
          <w:szCs w:val="24"/>
          <w:lang w:val="en-ID"/>
        </w:rPr>
        <w:t xml:space="preserve"> GPRA </w:t>
      </w:r>
      <w:proofErr w:type="spellStart"/>
      <w:r w:rsidRPr="002E6FB4">
        <w:rPr>
          <w:rFonts w:ascii="Times New Roman" w:eastAsia="Times New Roman" w:hAnsi="Times New Roman"/>
          <w:color w:val="000000" w:themeColor="text1"/>
          <w:sz w:val="24"/>
          <w:szCs w:val="24"/>
          <w:lang w:val="en-ID"/>
        </w:rPr>
        <w:t>sebesar</w:t>
      </w:r>
      <w:proofErr w:type="spellEnd"/>
      <w:r w:rsidRPr="002E6FB4">
        <w:rPr>
          <w:rFonts w:ascii="Times New Roman" w:eastAsia="Times New Roman" w:hAnsi="Times New Roman"/>
          <w:color w:val="000000" w:themeColor="text1"/>
          <w:sz w:val="24"/>
          <w:szCs w:val="24"/>
          <w:lang w:val="en-ID"/>
        </w:rPr>
        <w:t xml:space="preserve"> Rp 103, </w:t>
      </w:r>
      <w:proofErr w:type="spellStart"/>
      <w:r w:rsidRPr="002E6FB4">
        <w:rPr>
          <w:rFonts w:ascii="Times New Roman" w:eastAsia="Times New Roman" w:hAnsi="Times New Roman"/>
          <w:color w:val="000000" w:themeColor="text1"/>
          <w:sz w:val="24"/>
          <w:szCs w:val="24"/>
          <w:lang w:val="en-ID"/>
        </w:rPr>
        <w:t>sedangkan</w:t>
      </w:r>
      <w:proofErr w:type="spellEnd"/>
      <w:r w:rsidRPr="002E6FB4">
        <w:rPr>
          <w:rFonts w:ascii="Times New Roman" w:eastAsia="Times New Roman" w:hAnsi="Times New Roman"/>
          <w:color w:val="000000" w:themeColor="text1"/>
          <w:sz w:val="24"/>
          <w:szCs w:val="24"/>
          <w:lang w:val="en-ID"/>
        </w:rPr>
        <w:t xml:space="preserve"> pada </w:t>
      </w:r>
      <w:proofErr w:type="spellStart"/>
      <w:r w:rsidRPr="002E6FB4">
        <w:rPr>
          <w:rFonts w:ascii="Times New Roman" w:eastAsia="Times New Roman" w:hAnsi="Times New Roman"/>
          <w:color w:val="000000" w:themeColor="text1"/>
          <w:sz w:val="24"/>
          <w:szCs w:val="24"/>
          <w:lang w:val="en-ID"/>
        </w:rPr>
        <w:t>tahun</w:t>
      </w:r>
      <w:proofErr w:type="spellEnd"/>
      <w:r w:rsidRPr="002E6FB4">
        <w:rPr>
          <w:rFonts w:ascii="Times New Roman" w:eastAsia="Times New Roman" w:hAnsi="Times New Roman"/>
          <w:color w:val="000000" w:themeColor="text1"/>
          <w:sz w:val="24"/>
          <w:szCs w:val="24"/>
          <w:lang w:val="en-ID"/>
        </w:rPr>
        <w:t xml:space="preserve"> 2018 dan 2019 Harga Saham </w:t>
      </w:r>
      <w:proofErr w:type="spellStart"/>
      <w:r w:rsidRPr="002E6FB4">
        <w:rPr>
          <w:rFonts w:ascii="Times New Roman" w:eastAsia="Times New Roman" w:hAnsi="Times New Roman"/>
          <w:color w:val="000000" w:themeColor="text1"/>
          <w:sz w:val="24"/>
          <w:szCs w:val="24"/>
          <w:lang w:val="en-ID"/>
        </w:rPr>
        <w:t>terendah</w:t>
      </w:r>
      <w:proofErr w:type="spellEnd"/>
      <w:r w:rsidRPr="002E6FB4">
        <w:rPr>
          <w:rFonts w:ascii="Times New Roman" w:eastAsia="Times New Roman" w:hAnsi="Times New Roman"/>
          <w:color w:val="000000" w:themeColor="text1"/>
          <w:sz w:val="24"/>
          <w:szCs w:val="24"/>
          <w:lang w:val="en-ID"/>
        </w:rPr>
        <w:t xml:space="preserve"> di </w:t>
      </w:r>
      <w:proofErr w:type="spellStart"/>
      <w:r w:rsidRPr="002E6FB4">
        <w:rPr>
          <w:rFonts w:ascii="Times New Roman" w:eastAsia="Times New Roman" w:hAnsi="Times New Roman"/>
          <w:color w:val="000000" w:themeColor="text1"/>
          <w:sz w:val="24"/>
          <w:szCs w:val="24"/>
          <w:lang w:val="en-ID"/>
        </w:rPr>
        <w:t>miliki</w:t>
      </w:r>
      <w:proofErr w:type="spellEnd"/>
      <w:r w:rsidRPr="002E6FB4">
        <w:rPr>
          <w:rFonts w:ascii="Times New Roman" w:eastAsia="Times New Roman" w:hAnsi="Times New Roman"/>
          <w:color w:val="000000" w:themeColor="text1"/>
          <w:sz w:val="24"/>
          <w:szCs w:val="24"/>
          <w:lang w:val="en-ID"/>
        </w:rPr>
        <w:t xml:space="preserve"> oleh </w:t>
      </w:r>
      <w:proofErr w:type="spellStart"/>
      <w:r w:rsidRPr="002E6FB4">
        <w:rPr>
          <w:rFonts w:ascii="Times New Roman" w:eastAsia="Times New Roman" w:hAnsi="Times New Roman"/>
          <w:color w:val="000000" w:themeColor="text1"/>
          <w:sz w:val="24"/>
          <w:szCs w:val="24"/>
          <w:lang w:val="en-ID"/>
        </w:rPr>
        <w:t>perusahaan</w:t>
      </w:r>
      <w:proofErr w:type="spellEnd"/>
      <w:r w:rsidRPr="002E6FB4">
        <w:rPr>
          <w:rFonts w:ascii="Times New Roman" w:eastAsia="Times New Roman" w:hAnsi="Times New Roman"/>
          <w:color w:val="000000" w:themeColor="text1"/>
          <w:sz w:val="24"/>
          <w:szCs w:val="24"/>
          <w:lang w:val="en-ID"/>
        </w:rPr>
        <w:t xml:space="preserve"> BCIP </w:t>
      </w:r>
      <w:proofErr w:type="spellStart"/>
      <w:r w:rsidRPr="002E6FB4">
        <w:rPr>
          <w:rFonts w:ascii="Times New Roman" w:eastAsia="Times New Roman" w:hAnsi="Times New Roman"/>
          <w:color w:val="000000" w:themeColor="text1"/>
          <w:sz w:val="24"/>
          <w:szCs w:val="24"/>
          <w:lang w:val="en-ID"/>
        </w:rPr>
        <w:t>dengan</w:t>
      </w:r>
      <w:proofErr w:type="spellEnd"/>
      <w:r w:rsidRPr="002E6FB4">
        <w:rPr>
          <w:rFonts w:ascii="Times New Roman" w:eastAsia="Times New Roman" w:hAnsi="Times New Roman"/>
          <w:color w:val="000000" w:themeColor="text1"/>
          <w:sz w:val="24"/>
          <w:szCs w:val="24"/>
          <w:lang w:val="en-ID"/>
        </w:rPr>
        <w:t xml:space="preserve"> Harga Saham masing-masing </w:t>
      </w:r>
      <w:proofErr w:type="spellStart"/>
      <w:r w:rsidRPr="002E6FB4">
        <w:rPr>
          <w:rFonts w:ascii="Times New Roman" w:eastAsia="Times New Roman" w:hAnsi="Times New Roman"/>
          <w:color w:val="000000" w:themeColor="text1"/>
          <w:sz w:val="24"/>
          <w:szCs w:val="24"/>
          <w:lang w:val="en-ID"/>
        </w:rPr>
        <w:t>tahun</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secara</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berurutan</w:t>
      </w:r>
      <w:proofErr w:type="spellEnd"/>
      <w:r w:rsidRPr="002E6FB4">
        <w:rPr>
          <w:rFonts w:ascii="Times New Roman" w:eastAsia="Times New Roman" w:hAnsi="Times New Roman"/>
          <w:color w:val="000000" w:themeColor="text1"/>
          <w:sz w:val="24"/>
          <w:szCs w:val="24"/>
          <w:lang w:val="en-ID"/>
        </w:rPr>
        <w:t xml:space="preserve"> </w:t>
      </w:r>
      <w:proofErr w:type="spellStart"/>
      <w:r w:rsidRPr="002E6FB4">
        <w:rPr>
          <w:rFonts w:ascii="Times New Roman" w:eastAsia="Times New Roman" w:hAnsi="Times New Roman"/>
          <w:color w:val="000000" w:themeColor="text1"/>
          <w:sz w:val="24"/>
          <w:szCs w:val="24"/>
          <w:lang w:val="en-ID"/>
        </w:rPr>
        <w:t>sebesar</w:t>
      </w:r>
      <w:proofErr w:type="spellEnd"/>
      <w:r w:rsidRPr="002E6FB4">
        <w:rPr>
          <w:rFonts w:ascii="Times New Roman" w:eastAsia="Times New Roman" w:hAnsi="Times New Roman"/>
          <w:color w:val="000000" w:themeColor="text1"/>
          <w:sz w:val="24"/>
          <w:szCs w:val="24"/>
          <w:lang w:val="en-ID"/>
        </w:rPr>
        <w:t xml:space="preserve"> Rp 89 dan Rp 64.</w:t>
      </w:r>
    </w:p>
    <w:p w14:paraId="5F8A3A7A" w14:textId="0FFE8701" w:rsidR="00BE043D" w:rsidRDefault="00BE043D" w:rsidP="00BE043D">
      <w:pPr>
        <w:spacing w:after="0" w:line="360" w:lineRule="auto"/>
        <w:jc w:val="center"/>
        <w:rPr>
          <w:rFonts w:ascii="Times New Roman" w:eastAsia="Times New Roman" w:hAnsi="Times New Roman"/>
          <w:color w:val="000000" w:themeColor="text1"/>
          <w:sz w:val="24"/>
          <w:szCs w:val="24"/>
          <w:lang w:val="en-ID"/>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w:t>
      </w:r>
      <w:r w:rsidR="003E3A1D">
        <w:rPr>
          <w:rFonts w:ascii="Times New Roman" w:eastAsia="Times New Roman" w:hAnsi="Times New Roman"/>
          <w:b/>
          <w:bCs/>
          <w:color w:val="000000" w:themeColor="text1"/>
          <w:sz w:val="24"/>
          <w:szCs w:val="24"/>
          <w:lang w:val="en-ID"/>
        </w:rPr>
        <w:t>6</w:t>
      </w:r>
      <w:r>
        <w:rPr>
          <w:rFonts w:ascii="Times New Roman" w:eastAsia="Times New Roman" w:hAnsi="Times New Roman"/>
          <w:b/>
          <w:bCs/>
          <w:color w:val="000000" w:themeColor="text1"/>
          <w:sz w:val="24"/>
          <w:szCs w:val="24"/>
          <w:lang w:val="en-ID"/>
        </w:rPr>
        <w:t>.</w:t>
      </w:r>
      <w:r>
        <w:rPr>
          <w:rFonts w:ascii="Times New Roman" w:eastAsia="Times New Roman" w:hAnsi="Times New Roman"/>
          <w:color w:val="000000" w:themeColor="text1"/>
          <w:sz w:val="24"/>
          <w:szCs w:val="24"/>
          <w:lang w:val="en-ID"/>
        </w:rPr>
        <w:t xml:space="preserve"> Hasil Uji t</w:t>
      </w:r>
    </w:p>
    <w:p w14:paraId="54F231B0" w14:textId="6D040495" w:rsidR="00BE043D" w:rsidRDefault="00BE043D" w:rsidP="00BE043D">
      <w:pPr>
        <w:spacing w:after="12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09FE7024" wp14:editId="5C75C35A">
            <wp:extent cx="3533775" cy="185483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5387" cy="1860930"/>
                    </a:xfrm>
                    <a:prstGeom prst="rect">
                      <a:avLst/>
                    </a:prstGeom>
                    <a:noFill/>
                    <a:ln>
                      <a:noFill/>
                    </a:ln>
                  </pic:spPr>
                </pic:pic>
              </a:graphicData>
            </a:graphic>
          </wp:inline>
        </w:drawing>
      </w:r>
    </w:p>
    <w:p w14:paraId="6A690A4C" w14:textId="6979850D" w:rsidR="00BE043D" w:rsidRDefault="003E3A1D" w:rsidP="00A941A8">
      <w:p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Uji t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menguji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koefisien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regresi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individu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atau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disetiap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bebas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terikat</w:t>
      </w:r>
      <w:proofErr w:type="spellEnd"/>
      <w:r>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Berdasarkan</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tabel</w:t>
      </w:r>
      <w:proofErr w:type="spellEnd"/>
      <w:r w:rsidR="00BE043D">
        <w:rPr>
          <w:rFonts w:ascii="Times New Roman" w:eastAsia="Times New Roman" w:hAnsi="Times New Roman"/>
          <w:color w:val="000000" w:themeColor="text1"/>
          <w:sz w:val="24"/>
          <w:szCs w:val="24"/>
          <w:lang w:val="en-ID"/>
        </w:rPr>
        <w:t xml:space="preserve"> </w:t>
      </w:r>
      <w:r w:rsidR="00A941A8">
        <w:rPr>
          <w:rFonts w:ascii="Times New Roman" w:eastAsia="Times New Roman" w:hAnsi="Times New Roman"/>
          <w:color w:val="000000" w:themeColor="text1"/>
          <w:sz w:val="24"/>
          <w:szCs w:val="24"/>
          <w:lang w:val="en-ID"/>
        </w:rPr>
        <w:t>6</w:t>
      </w:r>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nilai</w:t>
      </w:r>
      <w:proofErr w:type="spellEnd"/>
      <w:r w:rsidR="00BE043D">
        <w:rPr>
          <w:rFonts w:ascii="Times New Roman" w:eastAsia="Times New Roman" w:hAnsi="Times New Roman"/>
          <w:color w:val="000000" w:themeColor="text1"/>
          <w:sz w:val="24"/>
          <w:szCs w:val="24"/>
          <w:lang w:val="en-ID"/>
        </w:rPr>
        <w:t xml:space="preserve"> t </w:t>
      </w:r>
      <w:proofErr w:type="spellStart"/>
      <w:r w:rsidR="00BE043D">
        <w:rPr>
          <w:rFonts w:ascii="Times New Roman" w:eastAsia="Times New Roman" w:hAnsi="Times New Roman"/>
          <w:color w:val="000000" w:themeColor="text1"/>
          <w:sz w:val="24"/>
          <w:szCs w:val="24"/>
          <w:lang w:val="en-ID"/>
        </w:rPr>
        <w:t>hitung</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variabel</w:t>
      </w:r>
      <w:proofErr w:type="spellEnd"/>
      <w:r w:rsidR="00BE043D">
        <w:rPr>
          <w:rFonts w:ascii="Times New Roman" w:eastAsia="Times New Roman" w:hAnsi="Times New Roman"/>
          <w:color w:val="000000" w:themeColor="text1"/>
          <w:sz w:val="24"/>
          <w:szCs w:val="24"/>
          <w:lang w:val="en-ID"/>
        </w:rPr>
        <w:t xml:space="preserve"> </w:t>
      </w:r>
      <w:r w:rsidR="00BE043D">
        <w:rPr>
          <w:rFonts w:ascii="Times New Roman" w:eastAsia="Times New Roman" w:hAnsi="Times New Roman"/>
          <w:i/>
          <w:iCs/>
          <w:color w:val="000000" w:themeColor="text1"/>
          <w:sz w:val="24"/>
          <w:szCs w:val="24"/>
          <w:lang w:val="en-ID"/>
        </w:rPr>
        <w:t>Current Ratio</w:t>
      </w:r>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lastRenderedPageBreak/>
        <w:t>sebesar</w:t>
      </w:r>
      <w:proofErr w:type="spellEnd"/>
      <w:r w:rsidR="00BE043D">
        <w:rPr>
          <w:rFonts w:ascii="Times New Roman" w:eastAsia="Times New Roman" w:hAnsi="Times New Roman"/>
          <w:color w:val="000000" w:themeColor="text1"/>
          <w:sz w:val="24"/>
          <w:szCs w:val="24"/>
          <w:lang w:val="en-ID"/>
        </w:rPr>
        <w:t xml:space="preserve"> -0.671322 </w:t>
      </w:r>
      <w:proofErr w:type="spellStart"/>
      <w:r w:rsidR="00BE043D">
        <w:rPr>
          <w:rFonts w:ascii="Times New Roman" w:eastAsia="Times New Roman" w:hAnsi="Times New Roman"/>
          <w:color w:val="000000" w:themeColor="text1"/>
          <w:sz w:val="24"/>
          <w:szCs w:val="24"/>
          <w:lang w:val="en-ID"/>
        </w:rPr>
        <w:t>lebih</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kecil</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dari</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nilai</w:t>
      </w:r>
      <w:proofErr w:type="spellEnd"/>
      <w:r w:rsidR="00BE043D">
        <w:rPr>
          <w:rFonts w:ascii="Times New Roman" w:eastAsia="Times New Roman" w:hAnsi="Times New Roman"/>
          <w:color w:val="000000" w:themeColor="text1"/>
          <w:sz w:val="24"/>
          <w:szCs w:val="24"/>
          <w:lang w:val="en-ID"/>
        </w:rPr>
        <w:t xml:space="preserve"> t </w:t>
      </w:r>
      <w:proofErr w:type="spellStart"/>
      <w:r w:rsidR="00BE043D">
        <w:rPr>
          <w:rFonts w:ascii="Times New Roman" w:eastAsia="Times New Roman" w:hAnsi="Times New Roman"/>
          <w:color w:val="000000" w:themeColor="text1"/>
          <w:sz w:val="24"/>
          <w:szCs w:val="24"/>
          <w:lang w:val="en-ID"/>
        </w:rPr>
        <w:t>tabel</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yaitu</w:t>
      </w:r>
      <w:proofErr w:type="spellEnd"/>
      <w:r w:rsidR="00BE043D">
        <w:rPr>
          <w:rFonts w:ascii="Times New Roman" w:eastAsia="Times New Roman" w:hAnsi="Times New Roman"/>
          <w:color w:val="000000" w:themeColor="text1"/>
          <w:sz w:val="24"/>
          <w:szCs w:val="24"/>
          <w:lang w:val="en-ID"/>
        </w:rPr>
        <w:t xml:space="preserve"> 1.683 (-0.671322 &lt; 1.682). Uji t </w:t>
      </w:r>
      <w:proofErr w:type="spellStart"/>
      <w:r w:rsidR="00BE043D">
        <w:rPr>
          <w:rFonts w:ascii="Times New Roman" w:eastAsia="Times New Roman" w:hAnsi="Times New Roman"/>
          <w:color w:val="000000" w:themeColor="text1"/>
          <w:sz w:val="24"/>
          <w:szCs w:val="24"/>
          <w:lang w:val="en-ID"/>
        </w:rPr>
        <w:t>variabel</w:t>
      </w:r>
      <w:proofErr w:type="spellEnd"/>
      <w:r w:rsidR="00BE043D">
        <w:rPr>
          <w:rFonts w:ascii="Times New Roman" w:eastAsia="Times New Roman" w:hAnsi="Times New Roman"/>
          <w:color w:val="000000" w:themeColor="text1"/>
          <w:sz w:val="24"/>
          <w:szCs w:val="24"/>
          <w:lang w:val="en-ID"/>
        </w:rPr>
        <w:t xml:space="preserve"> </w:t>
      </w:r>
      <w:r w:rsidR="00BE043D">
        <w:rPr>
          <w:rFonts w:ascii="Times New Roman" w:eastAsia="Times New Roman" w:hAnsi="Times New Roman"/>
          <w:i/>
          <w:iCs/>
          <w:color w:val="000000" w:themeColor="text1"/>
          <w:sz w:val="24"/>
          <w:szCs w:val="24"/>
          <w:lang w:val="en-ID"/>
        </w:rPr>
        <w:t>Current Ratio</w:t>
      </w:r>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dengan</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nilai</w:t>
      </w:r>
      <w:proofErr w:type="spellEnd"/>
      <w:r w:rsidR="00BE043D">
        <w:rPr>
          <w:rFonts w:ascii="Times New Roman" w:eastAsia="Times New Roman" w:hAnsi="Times New Roman"/>
          <w:color w:val="000000" w:themeColor="text1"/>
          <w:sz w:val="24"/>
          <w:szCs w:val="24"/>
          <w:lang w:val="en-ID"/>
        </w:rPr>
        <w:t xml:space="preserve"> probability </w:t>
      </w:r>
      <w:proofErr w:type="spellStart"/>
      <w:r w:rsidR="00BE043D">
        <w:rPr>
          <w:rFonts w:ascii="Times New Roman" w:eastAsia="Times New Roman" w:hAnsi="Times New Roman"/>
          <w:color w:val="000000" w:themeColor="text1"/>
          <w:sz w:val="24"/>
          <w:szCs w:val="24"/>
          <w:lang w:val="en-ID"/>
        </w:rPr>
        <w:t>lebih</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besar</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dari</w:t>
      </w:r>
      <w:proofErr w:type="spellEnd"/>
      <w:r w:rsidR="00BE043D">
        <w:rPr>
          <w:rFonts w:ascii="Times New Roman" w:eastAsia="Times New Roman" w:hAnsi="Times New Roman"/>
          <w:color w:val="000000" w:themeColor="text1"/>
          <w:sz w:val="24"/>
          <w:szCs w:val="24"/>
          <w:lang w:val="en-ID"/>
        </w:rPr>
        <w:t xml:space="preserve"> 0.05 </w:t>
      </w:r>
      <w:proofErr w:type="spellStart"/>
      <w:r w:rsidR="00BE043D">
        <w:rPr>
          <w:rFonts w:ascii="Times New Roman" w:eastAsia="Times New Roman" w:hAnsi="Times New Roman"/>
          <w:color w:val="000000" w:themeColor="text1"/>
          <w:sz w:val="24"/>
          <w:szCs w:val="24"/>
          <w:lang w:val="en-ID"/>
        </w:rPr>
        <w:t>yaitu</w:t>
      </w:r>
      <w:proofErr w:type="spellEnd"/>
      <w:r w:rsidR="00BE043D">
        <w:rPr>
          <w:rFonts w:ascii="Times New Roman" w:eastAsia="Times New Roman" w:hAnsi="Times New Roman"/>
          <w:color w:val="000000" w:themeColor="text1"/>
          <w:sz w:val="24"/>
          <w:szCs w:val="24"/>
          <w:lang w:val="en-ID"/>
        </w:rPr>
        <w:t xml:space="preserve"> 0.5058 (0.5058 &gt; 0.05). </w:t>
      </w:r>
      <w:proofErr w:type="spellStart"/>
      <w:r w:rsidR="00BE043D">
        <w:rPr>
          <w:rFonts w:ascii="Times New Roman" w:eastAsia="Times New Roman" w:hAnsi="Times New Roman"/>
          <w:color w:val="000000" w:themeColor="text1"/>
          <w:sz w:val="24"/>
          <w:szCs w:val="24"/>
          <w:lang w:val="en-ID"/>
        </w:rPr>
        <w:t>Maka</w:t>
      </w:r>
      <w:proofErr w:type="spellEnd"/>
      <w:r w:rsidR="00BE043D">
        <w:rPr>
          <w:rFonts w:ascii="Times New Roman" w:eastAsia="Times New Roman" w:hAnsi="Times New Roman"/>
          <w:color w:val="000000" w:themeColor="text1"/>
          <w:sz w:val="24"/>
          <w:szCs w:val="24"/>
          <w:lang w:val="en-ID"/>
        </w:rPr>
        <w:t xml:space="preserve"> H0 </w:t>
      </w:r>
      <w:proofErr w:type="spellStart"/>
      <w:r w:rsidR="00BE043D">
        <w:rPr>
          <w:rFonts w:ascii="Times New Roman" w:eastAsia="Times New Roman" w:hAnsi="Times New Roman"/>
          <w:color w:val="000000" w:themeColor="text1"/>
          <w:sz w:val="24"/>
          <w:szCs w:val="24"/>
          <w:lang w:val="en-ID"/>
        </w:rPr>
        <w:t>diterima</w:t>
      </w:r>
      <w:proofErr w:type="spellEnd"/>
      <w:r w:rsidR="00BE043D">
        <w:rPr>
          <w:rFonts w:ascii="Times New Roman" w:eastAsia="Times New Roman" w:hAnsi="Times New Roman"/>
          <w:color w:val="000000" w:themeColor="text1"/>
          <w:sz w:val="24"/>
          <w:szCs w:val="24"/>
          <w:lang w:val="en-ID"/>
        </w:rPr>
        <w:t xml:space="preserve"> dan Ha </w:t>
      </w:r>
      <w:proofErr w:type="spellStart"/>
      <w:r w:rsidR="00BE043D">
        <w:rPr>
          <w:rFonts w:ascii="Times New Roman" w:eastAsia="Times New Roman" w:hAnsi="Times New Roman"/>
          <w:color w:val="000000" w:themeColor="text1"/>
          <w:sz w:val="24"/>
          <w:szCs w:val="24"/>
          <w:lang w:val="en-ID"/>
        </w:rPr>
        <w:t>ditolak</w:t>
      </w:r>
      <w:proofErr w:type="spellEnd"/>
      <w:r w:rsidR="00BE043D">
        <w:rPr>
          <w:rFonts w:ascii="Times New Roman" w:eastAsia="Times New Roman" w:hAnsi="Times New Roman"/>
          <w:color w:val="000000" w:themeColor="text1"/>
          <w:sz w:val="24"/>
          <w:szCs w:val="24"/>
          <w:lang w:val="en-ID"/>
        </w:rPr>
        <w:t xml:space="preserve"> yang </w:t>
      </w:r>
      <w:proofErr w:type="spellStart"/>
      <w:r w:rsidR="00BE043D">
        <w:rPr>
          <w:rFonts w:ascii="Times New Roman" w:eastAsia="Times New Roman" w:hAnsi="Times New Roman"/>
          <w:color w:val="000000" w:themeColor="text1"/>
          <w:sz w:val="24"/>
          <w:szCs w:val="24"/>
          <w:lang w:val="en-ID"/>
        </w:rPr>
        <w:t>berarti</w:t>
      </w:r>
      <w:proofErr w:type="spellEnd"/>
      <w:r w:rsidR="00BE043D">
        <w:rPr>
          <w:rFonts w:ascii="Times New Roman" w:eastAsia="Times New Roman" w:hAnsi="Times New Roman"/>
          <w:color w:val="000000" w:themeColor="text1"/>
          <w:sz w:val="24"/>
          <w:szCs w:val="24"/>
          <w:lang w:val="en-ID"/>
        </w:rPr>
        <w:t xml:space="preserve"> </w:t>
      </w:r>
      <w:r w:rsidR="00BE043D">
        <w:rPr>
          <w:rFonts w:ascii="Times New Roman" w:eastAsia="Times New Roman" w:hAnsi="Times New Roman"/>
          <w:i/>
          <w:iCs/>
          <w:color w:val="000000" w:themeColor="text1"/>
          <w:sz w:val="24"/>
          <w:szCs w:val="24"/>
          <w:lang w:val="en-ID"/>
        </w:rPr>
        <w:t>Current Ratio</w:t>
      </w:r>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tidak</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berpengaruh</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secara</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parsial</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terhadap</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harga</w:t>
      </w:r>
      <w:proofErr w:type="spellEnd"/>
      <w:r w:rsidR="00BE043D">
        <w:rPr>
          <w:rFonts w:ascii="Times New Roman" w:eastAsia="Times New Roman" w:hAnsi="Times New Roman"/>
          <w:color w:val="000000" w:themeColor="text1"/>
          <w:sz w:val="24"/>
          <w:szCs w:val="24"/>
          <w:lang w:val="en-ID"/>
        </w:rPr>
        <w:t xml:space="preserve"> </w:t>
      </w:r>
      <w:proofErr w:type="spellStart"/>
      <w:r w:rsidR="00BE043D">
        <w:rPr>
          <w:rFonts w:ascii="Times New Roman" w:eastAsia="Times New Roman" w:hAnsi="Times New Roman"/>
          <w:color w:val="000000" w:themeColor="text1"/>
          <w:sz w:val="24"/>
          <w:szCs w:val="24"/>
          <w:lang w:val="en-ID"/>
        </w:rPr>
        <w:t>saham</w:t>
      </w:r>
      <w:proofErr w:type="spellEnd"/>
      <w:r w:rsidR="00BE043D">
        <w:rPr>
          <w:rFonts w:ascii="Times New Roman" w:eastAsia="Times New Roman" w:hAnsi="Times New Roman"/>
          <w:color w:val="000000" w:themeColor="text1"/>
          <w:sz w:val="24"/>
          <w:szCs w:val="24"/>
          <w:lang w:val="en-ID"/>
        </w:rPr>
        <w:t>.</w:t>
      </w:r>
    </w:p>
    <w:p w14:paraId="5ABCEBE3" w14:textId="699D92D8" w:rsidR="00BE043D" w:rsidRDefault="00BE043D" w:rsidP="00A941A8">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w:t>
      </w:r>
      <w:r w:rsidR="00A941A8">
        <w:rPr>
          <w:rFonts w:ascii="Times New Roman" w:eastAsia="Times New Roman" w:hAnsi="Times New Roman"/>
          <w:color w:val="000000" w:themeColor="text1"/>
          <w:sz w:val="24"/>
          <w:szCs w:val="24"/>
          <w:lang w:val="en-ID"/>
        </w:rPr>
        <w:t>6</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dilihat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sebesar</w:t>
      </w:r>
      <w:proofErr w:type="spellEnd"/>
      <w:r>
        <w:rPr>
          <w:rFonts w:ascii="Times New Roman" w:eastAsia="Times New Roman" w:hAnsi="Times New Roman"/>
          <w:color w:val="000000" w:themeColor="text1"/>
          <w:sz w:val="24"/>
          <w:szCs w:val="24"/>
          <w:lang w:val="en-ID"/>
        </w:rPr>
        <w:t xml:space="preserve"> 2.979763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1.683 (2.979763 &gt; 1.682). Uji t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probability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0.05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0.0048 (0.0048 &lt; 0.05).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H0 </w:t>
      </w:r>
      <w:proofErr w:type="spellStart"/>
      <w:r>
        <w:rPr>
          <w:rFonts w:ascii="Times New Roman" w:eastAsia="Times New Roman" w:hAnsi="Times New Roman"/>
          <w:color w:val="000000" w:themeColor="text1"/>
          <w:sz w:val="24"/>
          <w:szCs w:val="24"/>
          <w:lang w:val="en-ID"/>
        </w:rPr>
        <w:t>ditolak</w:t>
      </w:r>
      <w:proofErr w:type="spellEnd"/>
      <w:r>
        <w:rPr>
          <w:rFonts w:ascii="Times New Roman" w:eastAsia="Times New Roman" w:hAnsi="Times New Roman"/>
          <w:color w:val="000000" w:themeColor="text1"/>
          <w:sz w:val="24"/>
          <w:szCs w:val="24"/>
          <w:lang w:val="en-ID"/>
        </w:rPr>
        <w:t xml:space="preserve"> dan Ha </w:t>
      </w:r>
      <w:proofErr w:type="spellStart"/>
      <w:r>
        <w:rPr>
          <w:rFonts w:ascii="Times New Roman" w:eastAsia="Times New Roman" w:hAnsi="Times New Roman"/>
          <w:color w:val="000000" w:themeColor="text1"/>
          <w:sz w:val="24"/>
          <w:szCs w:val="24"/>
          <w:lang w:val="en-ID"/>
        </w:rPr>
        <w:t>diterima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berarti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1CB23AFC" w14:textId="6650DD91" w:rsidR="00BE043D" w:rsidRDefault="00BE043D" w:rsidP="00A941A8">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w:t>
      </w:r>
      <w:r w:rsidR="00A941A8">
        <w:rPr>
          <w:rFonts w:ascii="Times New Roman" w:eastAsia="Times New Roman" w:hAnsi="Times New Roman"/>
          <w:color w:val="000000" w:themeColor="text1"/>
          <w:sz w:val="24"/>
          <w:szCs w:val="24"/>
          <w:lang w:val="en-ID"/>
        </w:rPr>
        <w:t>6</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lihat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sidRPr="00A941A8">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sebesar</w:t>
      </w:r>
      <w:proofErr w:type="spellEnd"/>
      <w:r>
        <w:rPr>
          <w:rFonts w:ascii="Times New Roman" w:eastAsia="Times New Roman" w:hAnsi="Times New Roman"/>
          <w:color w:val="000000" w:themeColor="text1"/>
          <w:sz w:val="24"/>
          <w:szCs w:val="24"/>
          <w:lang w:val="en-ID"/>
        </w:rPr>
        <w:t xml:space="preserve"> 3.133111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1.683 (3.133111 &gt; 1.682). Uji t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probability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0.05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 xml:space="preserve"> 0.0032 (0.0032 &lt; 0.05).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H0 </w:t>
      </w:r>
      <w:proofErr w:type="spellStart"/>
      <w:r>
        <w:rPr>
          <w:rFonts w:ascii="Times New Roman" w:eastAsia="Times New Roman" w:hAnsi="Times New Roman"/>
          <w:color w:val="000000" w:themeColor="text1"/>
          <w:sz w:val="24"/>
          <w:szCs w:val="24"/>
          <w:lang w:val="en-ID"/>
        </w:rPr>
        <w:t>ditolak</w:t>
      </w:r>
      <w:proofErr w:type="spellEnd"/>
      <w:r>
        <w:rPr>
          <w:rFonts w:ascii="Times New Roman" w:eastAsia="Times New Roman" w:hAnsi="Times New Roman"/>
          <w:color w:val="000000" w:themeColor="text1"/>
          <w:sz w:val="24"/>
          <w:szCs w:val="24"/>
          <w:lang w:val="en-ID"/>
        </w:rPr>
        <w:t xml:space="preserve"> dan Ha </w:t>
      </w:r>
      <w:proofErr w:type="spellStart"/>
      <w:r>
        <w:rPr>
          <w:rFonts w:ascii="Times New Roman" w:eastAsia="Times New Roman" w:hAnsi="Times New Roman"/>
          <w:color w:val="000000" w:themeColor="text1"/>
          <w:sz w:val="24"/>
          <w:szCs w:val="24"/>
          <w:lang w:val="en-ID"/>
        </w:rPr>
        <w:t>diterima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berarti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7C8D8F03" w14:textId="77777777" w:rsidR="00BE043D" w:rsidRDefault="00BE043D" w:rsidP="00A941A8">
      <w:pPr>
        <w:spacing w:after="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Uji F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melakukan</w:t>
      </w:r>
      <w:proofErr w:type="spellEnd"/>
      <w:r>
        <w:rPr>
          <w:rFonts w:ascii="Times New Roman" w:eastAsia="Times New Roman" w:hAnsi="Times New Roman"/>
          <w:color w:val="000000" w:themeColor="text1"/>
          <w:sz w:val="24"/>
          <w:szCs w:val="24"/>
          <w:lang w:val="en-ID"/>
        </w:rPr>
        <w:t xml:space="preserve"> uji </w:t>
      </w:r>
      <w:proofErr w:type="spellStart"/>
      <w:r>
        <w:rPr>
          <w:rFonts w:ascii="Times New Roman" w:eastAsia="Times New Roman" w:hAnsi="Times New Roman"/>
          <w:color w:val="000000" w:themeColor="text1"/>
          <w:sz w:val="24"/>
          <w:szCs w:val="24"/>
          <w:lang w:val="en-ID"/>
        </w:rPr>
        <w:t>hipotesis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koefisien</w:t>
      </w:r>
      <w:proofErr w:type="spellEnd"/>
      <w:r>
        <w:rPr>
          <w:rFonts w:ascii="Times New Roman" w:eastAsia="Times New Roman" w:hAnsi="Times New Roman"/>
          <w:color w:val="000000" w:themeColor="text1"/>
          <w:sz w:val="24"/>
          <w:szCs w:val="24"/>
          <w:lang w:val="en-ID"/>
        </w:rPr>
        <w:t xml:space="preserve"> (slope) </w:t>
      </w:r>
      <w:proofErr w:type="spellStart"/>
      <w:r>
        <w:rPr>
          <w:rFonts w:ascii="Times New Roman" w:eastAsia="Times New Roman" w:hAnsi="Times New Roman"/>
          <w:color w:val="000000" w:themeColor="text1"/>
          <w:sz w:val="24"/>
          <w:szCs w:val="24"/>
          <w:lang w:val="en-ID"/>
        </w:rPr>
        <w:t>regresi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Berikut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F yang </w:t>
      </w:r>
      <w:proofErr w:type="spellStart"/>
      <w:r>
        <w:rPr>
          <w:rFonts w:ascii="Times New Roman" w:eastAsia="Times New Roman" w:hAnsi="Times New Roman"/>
          <w:color w:val="000000" w:themeColor="text1"/>
          <w:sz w:val="24"/>
          <w:szCs w:val="24"/>
          <w:lang w:val="en-ID"/>
        </w:rPr>
        <w:t>diperoleh</w:t>
      </w:r>
      <w:proofErr w:type="spellEnd"/>
      <w:r>
        <w:rPr>
          <w:rFonts w:ascii="Times New Roman" w:eastAsia="Times New Roman" w:hAnsi="Times New Roman"/>
          <w:color w:val="000000" w:themeColor="text1"/>
          <w:sz w:val="24"/>
          <w:szCs w:val="24"/>
          <w:lang w:val="en-ID"/>
        </w:rPr>
        <w:t>:</w:t>
      </w:r>
    </w:p>
    <w:p w14:paraId="5DB47281" w14:textId="049467C8" w:rsidR="00BE043D" w:rsidRDefault="00BE043D" w:rsidP="00BE043D">
      <w:pPr>
        <w:spacing w:after="0" w:line="360" w:lineRule="auto"/>
        <w:jc w:val="center"/>
        <w:rPr>
          <w:rFonts w:ascii="Times New Roman" w:eastAsia="Times New Roman" w:hAnsi="Times New Roman"/>
          <w:color w:val="000000" w:themeColor="text1"/>
          <w:sz w:val="24"/>
          <w:szCs w:val="24"/>
          <w:lang w:val="en-ID"/>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w:t>
      </w:r>
      <w:r w:rsidR="00A941A8">
        <w:rPr>
          <w:rFonts w:ascii="Times New Roman" w:eastAsia="Times New Roman" w:hAnsi="Times New Roman"/>
          <w:b/>
          <w:bCs/>
          <w:color w:val="000000" w:themeColor="text1"/>
          <w:sz w:val="24"/>
          <w:szCs w:val="24"/>
          <w:lang w:val="en-ID"/>
        </w:rPr>
        <w:t>7</w:t>
      </w:r>
      <w:r>
        <w:rPr>
          <w:rFonts w:ascii="Times New Roman" w:eastAsia="Times New Roman" w:hAnsi="Times New Roman"/>
          <w:b/>
          <w:bCs/>
          <w:color w:val="000000" w:themeColor="text1"/>
          <w:sz w:val="24"/>
          <w:szCs w:val="24"/>
          <w:lang w:val="en-ID"/>
        </w:rPr>
        <w:t>.</w:t>
      </w:r>
      <w:r>
        <w:rPr>
          <w:rFonts w:ascii="Times New Roman" w:eastAsia="Times New Roman" w:hAnsi="Times New Roman"/>
          <w:color w:val="000000" w:themeColor="text1"/>
          <w:sz w:val="24"/>
          <w:szCs w:val="24"/>
          <w:lang w:val="en-ID"/>
        </w:rPr>
        <w:t xml:space="preserve"> Hasil Uji F</w:t>
      </w:r>
    </w:p>
    <w:p w14:paraId="2F30566E" w14:textId="159C1164" w:rsidR="00BE043D" w:rsidRDefault="00BE043D" w:rsidP="005E66DD">
      <w:pPr>
        <w:spacing w:after="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40DB1138" wp14:editId="365158B5">
            <wp:extent cx="3552444" cy="3381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5504" cy="3384288"/>
                    </a:xfrm>
                    <a:prstGeom prst="rect">
                      <a:avLst/>
                    </a:prstGeom>
                    <a:noFill/>
                    <a:ln>
                      <a:noFill/>
                    </a:ln>
                  </pic:spPr>
                </pic:pic>
              </a:graphicData>
            </a:graphic>
          </wp:inline>
        </w:drawing>
      </w:r>
    </w:p>
    <w:p w14:paraId="6C707F91"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statistik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lihat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Fhitung</w:t>
      </w:r>
      <w:proofErr w:type="spellEnd"/>
      <w:r>
        <w:rPr>
          <w:rFonts w:ascii="Times New Roman" w:eastAsia="Times New Roman" w:hAnsi="Times New Roman"/>
          <w:color w:val="000000" w:themeColor="text1"/>
          <w:sz w:val="24"/>
          <w:szCs w:val="24"/>
          <w:lang w:val="en-ID"/>
        </w:rPr>
        <w:t xml:space="preserve"> yang di </w:t>
      </w:r>
      <w:proofErr w:type="spellStart"/>
      <w:r>
        <w:rPr>
          <w:rFonts w:ascii="Times New Roman" w:eastAsia="Times New Roman" w:hAnsi="Times New Roman"/>
          <w:color w:val="000000" w:themeColor="text1"/>
          <w:sz w:val="24"/>
          <w:szCs w:val="24"/>
          <w:lang w:val="en-ID"/>
        </w:rPr>
        <w:t>peroleh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sebesar</w:t>
      </w:r>
      <w:proofErr w:type="spellEnd"/>
      <w:r>
        <w:rPr>
          <w:rFonts w:ascii="Times New Roman" w:eastAsia="Times New Roman" w:hAnsi="Times New Roman"/>
          <w:color w:val="000000" w:themeColor="text1"/>
          <w:sz w:val="24"/>
          <w:szCs w:val="24"/>
          <w:lang w:val="en-ID"/>
        </w:rPr>
        <w:t xml:space="preserve"> 3.6447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Ftabel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sebesar</w:t>
      </w:r>
      <w:proofErr w:type="spellEnd"/>
      <w:r>
        <w:rPr>
          <w:rFonts w:ascii="Times New Roman" w:eastAsia="Times New Roman" w:hAnsi="Times New Roman"/>
          <w:color w:val="000000" w:themeColor="text1"/>
          <w:sz w:val="24"/>
          <w:szCs w:val="24"/>
          <w:lang w:val="en-ID"/>
        </w:rPr>
        <w:t xml:space="preserve"> 3.220 (3.6447 &gt; 3.220).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H0 </w:t>
      </w:r>
      <w:proofErr w:type="spellStart"/>
      <w:r>
        <w:rPr>
          <w:rFonts w:ascii="Times New Roman" w:eastAsia="Times New Roman" w:hAnsi="Times New Roman"/>
          <w:color w:val="000000" w:themeColor="text1"/>
          <w:sz w:val="24"/>
          <w:szCs w:val="24"/>
          <w:lang w:val="en-ID"/>
        </w:rPr>
        <w:t>ditolak</w:t>
      </w:r>
      <w:proofErr w:type="spellEnd"/>
      <w:r>
        <w:rPr>
          <w:rFonts w:ascii="Times New Roman" w:eastAsia="Times New Roman" w:hAnsi="Times New Roman"/>
          <w:color w:val="000000" w:themeColor="text1"/>
          <w:sz w:val="24"/>
          <w:szCs w:val="24"/>
          <w:lang w:val="en-ID"/>
        </w:rPr>
        <w:t xml:space="preserve"> dan </w:t>
      </w:r>
      <w:r>
        <w:rPr>
          <w:rFonts w:ascii="Times New Roman" w:eastAsia="Times New Roman" w:hAnsi="Times New Roman"/>
          <w:color w:val="000000" w:themeColor="text1"/>
          <w:sz w:val="24"/>
          <w:szCs w:val="24"/>
          <w:lang w:val="en-ID"/>
        </w:rPr>
        <w:lastRenderedPageBreak/>
        <w:t xml:space="preserve">Ha </w:t>
      </w:r>
      <w:proofErr w:type="spellStart"/>
      <w:r>
        <w:rPr>
          <w:rFonts w:ascii="Times New Roman" w:eastAsia="Times New Roman" w:hAnsi="Times New Roman"/>
          <w:color w:val="000000" w:themeColor="text1"/>
          <w:sz w:val="24"/>
          <w:szCs w:val="24"/>
          <w:lang w:val="en-ID"/>
        </w:rPr>
        <w:t>diterima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artinya</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bersama-sama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w:t>
      </w:r>
    </w:p>
    <w:p w14:paraId="32DAD410" w14:textId="36BE1CB0" w:rsidR="00BE043D" w:rsidRDefault="00BE043D" w:rsidP="00882228">
      <w:pPr>
        <w:spacing w:after="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Menurut</w:t>
      </w:r>
      <w:proofErr w:type="spellEnd"/>
      <w:r>
        <w:rPr>
          <w:rFonts w:ascii="Times New Roman" w:eastAsia="Times New Roman" w:hAnsi="Times New Roman"/>
          <w:color w:val="000000" w:themeColor="text1"/>
          <w:sz w:val="24"/>
          <w:szCs w:val="24"/>
          <w:lang w:val="en-ID"/>
        </w:rPr>
        <w:t xml:space="preserve"> </w:t>
      </w:r>
      <w:r w:rsidR="00E05CEA">
        <w:rPr>
          <w:rFonts w:ascii="Times New Roman" w:eastAsia="Times New Roman" w:hAnsi="Times New Roman"/>
          <w:color w:val="000000" w:themeColor="text1"/>
          <w:sz w:val="24"/>
          <w:szCs w:val="24"/>
          <w:lang w:val="en-ID"/>
        </w:rPr>
        <w:t>(</w:t>
      </w:r>
      <w:proofErr w:type="spellStart"/>
      <w:r w:rsidRPr="00E05CEA">
        <w:rPr>
          <w:rFonts w:ascii="Times New Roman" w:eastAsia="Times New Roman" w:hAnsi="Times New Roman"/>
          <w:color w:val="000000" w:themeColor="text1"/>
          <w:sz w:val="24"/>
          <w:szCs w:val="24"/>
          <w:lang w:val="en-ID"/>
        </w:rPr>
        <w:t>Ghozali</w:t>
      </w:r>
      <w:proofErr w:type="spellEnd"/>
      <w:r w:rsidR="00E05CEA" w:rsidRPr="00E05CEA">
        <w:rPr>
          <w:rFonts w:ascii="Times New Roman" w:eastAsia="Times New Roman" w:hAnsi="Times New Roman"/>
          <w:color w:val="000000" w:themeColor="text1"/>
          <w:sz w:val="24"/>
          <w:szCs w:val="24"/>
          <w:lang w:val="en-ID"/>
        </w:rPr>
        <w:t>,</w:t>
      </w:r>
      <w:r w:rsidRPr="00E05CEA">
        <w:rPr>
          <w:rFonts w:ascii="Times New Roman" w:eastAsia="Times New Roman" w:hAnsi="Times New Roman"/>
          <w:color w:val="000000" w:themeColor="text1"/>
          <w:sz w:val="24"/>
          <w:szCs w:val="24"/>
          <w:lang w:val="en-ID"/>
        </w:rPr>
        <w:t xml:space="preserve"> 201</w:t>
      </w:r>
      <w:r w:rsidR="00E05CEA" w:rsidRPr="00E05CEA">
        <w:rPr>
          <w:rFonts w:ascii="Times New Roman" w:eastAsia="Times New Roman" w:hAnsi="Times New Roman"/>
          <w:color w:val="000000" w:themeColor="text1"/>
          <w:sz w:val="24"/>
          <w:szCs w:val="24"/>
          <w:lang w:val="en-ID"/>
        </w:rPr>
        <w:t>1</w:t>
      </w:r>
      <w:r w:rsidRPr="00E05CEA">
        <w:rPr>
          <w:rFonts w:ascii="Times New Roman" w:eastAsia="Times New Roman" w:hAnsi="Times New Roman"/>
          <w:color w:val="000000" w:themeColor="text1"/>
          <w:sz w:val="24"/>
          <w:szCs w:val="24"/>
          <w:lang w:val="en-ID"/>
        </w:rPr>
        <w:t>)</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koefisien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determinasi</w:t>
      </w:r>
      <w:proofErr w:type="spellEnd"/>
      <w:r>
        <w:rPr>
          <w:rFonts w:ascii="Times New Roman" w:eastAsia="Times New Roman" w:hAnsi="Times New Roman"/>
          <w:color w:val="000000" w:themeColor="text1"/>
          <w:sz w:val="24"/>
          <w:szCs w:val="24"/>
          <w:lang w:val="en-ID"/>
        </w:rPr>
        <w:t xml:space="preserve"> (R</w:t>
      </w:r>
      <w:r>
        <w:rPr>
          <w:rFonts w:ascii="Times New Roman" w:eastAsia="Times New Roman" w:hAnsi="Times New Roman"/>
          <w:color w:val="000000" w:themeColor="text1"/>
          <w:sz w:val="24"/>
          <w:szCs w:val="24"/>
          <w:vertAlign w:val="superscript"/>
          <w:lang w:val="en-ID"/>
        </w:rPr>
        <w:t>2</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untuk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mengukur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model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menerangkan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dependen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Suatu</w:t>
      </w:r>
      <w:proofErr w:type="spellEnd"/>
      <w:r>
        <w:rPr>
          <w:rFonts w:ascii="Times New Roman" w:eastAsia="Times New Roman" w:hAnsi="Times New Roman"/>
          <w:color w:val="000000" w:themeColor="text1"/>
          <w:sz w:val="24"/>
          <w:szCs w:val="24"/>
          <w:lang w:val="en-ID"/>
        </w:rPr>
        <w:t xml:space="preserve"> model </w:t>
      </w:r>
      <w:proofErr w:type="spellStart"/>
      <w:r>
        <w:rPr>
          <w:rFonts w:ascii="Times New Roman" w:eastAsia="Times New Roman" w:hAnsi="Times New Roman"/>
          <w:color w:val="000000" w:themeColor="text1"/>
          <w:sz w:val="24"/>
          <w:szCs w:val="24"/>
          <w:lang w:val="en-ID"/>
        </w:rPr>
        <w:t>dikatakan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baik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jika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memiliki</w:t>
      </w:r>
      <w:proofErr w:type="spellEnd"/>
      <w:r>
        <w:rPr>
          <w:rFonts w:ascii="Times New Roman" w:eastAsia="Times New Roman" w:hAnsi="Times New Roman"/>
          <w:color w:val="000000" w:themeColor="text1"/>
          <w:sz w:val="24"/>
          <w:szCs w:val="24"/>
          <w:lang w:val="en-ID"/>
        </w:rPr>
        <w:t xml:space="preserve"> R</w:t>
      </w:r>
      <w:r>
        <w:rPr>
          <w:rFonts w:ascii="Times New Roman" w:eastAsia="Times New Roman" w:hAnsi="Times New Roman"/>
          <w:color w:val="000000" w:themeColor="text1"/>
          <w:sz w:val="24"/>
          <w:szCs w:val="24"/>
          <w:vertAlign w:val="superscript"/>
          <w:lang w:val="en-ID"/>
        </w:rPr>
        <w:t>2</w:t>
      </w:r>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besar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mendekati</w:t>
      </w:r>
      <w:proofErr w:type="spellEnd"/>
      <w:r>
        <w:rPr>
          <w:rFonts w:ascii="Times New Roman" w:eastAsia="Times New Roman" w:hAnsi="Times New Roman"/>
          <w:color w:val="000000" w:themeColor="text1"/>
          <w:sz w:val="24"/>
          <w:szCs w:val="24"/>
          <w:lang w:val="en-ID"/>
        </w:rPr>
        <w:t xml:space="preserve"> 1). Nilai R</w:t>
      </w:r>
      <w:r>
        <w:rPr>
          <w:rFonts w:ascii="Times New Roman" w:eastAsia="Times New Roman" w:hAnsi="Times New Roman"/>
          <w:color w:val="000000" w:themeColor="text1"/>
          <w:sz w:val="24"/>
          <w:szCs w:val="24"/>
          <w:vertAlign w:val="superscript"/>
          <w:lang w:val="en-ID"/>
        </w:rPr>
        <w:t>2</w:t>
      </w:r>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kecil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berarti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kemampuan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independen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menjelaskan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dependen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amat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terbatas</w:t>
      </w:r>
      <w:proofErr w:type="spellEnd"/>
      <w:r>
        <w:rPr>
          <w:rFonts w:ascii="Times New Roman" w:eastAsia="Times New Roman" w:hAnsi="Times New Roman"/>
          <w:color w:val="000000" w:themeColor="text1"/>
          <w:sz w:val="24"/>
          <w:szCs w:val="24"/>
          <w:lang w:val="en-ID"/>
        </w:rPr>
        <w:t>.</w:t>
      </w:r>
    </w:p>
    <w:p w14:paraId="1006435B" w14:textId="4E4040D4" w:rsidR="00BE043D" w:rsidRDefault="00BE043D" w:rsidP="00BE043D">
      <w:pPr>
        <w:spacing w:after="0" w:line="360" w:lineRule="auto"/>
        <w:jc w:val="center"/>
        <w:rPr>
          <w:rFonts w:ascii="Times New Roman" w:eastAsia="Times New Roman" w:hAnsi="Times New Roman"/>
          <w:color w:val="000000" w:themeColor="text1"/>
          <w:sz w:val="24"/>
          <w:szCs w:val="24"/>
          <w:lang w:val="en-ID"/>
        </w:rPr>
      </w:pPr>
      <w:proofErr w:type="spellStart"/>
      <w:r>
        <w:rPr>
          <w:rFonts w:ascii="Times New Roman" w:eastAsia="Times New Roman" w:hAnsi="Times New Roman"/>
          <w:b/>
          <w:bCs/>
          <w:color w:val="000000" w:themeColor="text1"/>
          <w:sz w:val="24"/>
          <w:szCs w:val="24"/>
          <w:lang w:val="en-ID"/>
        </w:rPr>
        <w:t>Tabel</w:t>
      </w:r>
      <w:proofErr w:type="spellEnd"/>
      <w:r>
        <w:rPr>
          <w:rFonts w:ascii="Times New Roman" w:eastAsia="Times New Roman" w:hAnsi="Times New Roman"/>
          <w:b/>
          <w:bCs/>
          <w:color w:val="000000" w:themeColor="text1"/>
          <w:sz w:val="24"/>
          <w:szCs w:val="24"/>
          <w:lang w:val="en-ID"/>
        </w:rPr>
        <w:t xml:space="preserve"> </w:t>
      </w:r>
      <w:r w:rsidR="00A941A8">
        <w:rPr>
          <w:rFonts w:ascii="Times New Roman" w:eastAsia="Times New Roman" w:hAnsi="Times New Roman"/>
          <w:b/>
          <w:bCs/>
          <w:color w:val="000000" w:themeColor="text1"/>
          <w:sz w:val="24"/>
          <w:szCs w:val="24"/>
          <w:lang w:val="en-ID"/>
        </w:rPr>
        <w:t>8</w:t>
      </w:r>
      <w:r>
        <w:rPr>
          <w:rFonts w:ascii="Times New Roman" w:eastAsia="Times New Roman" w:hAnsi="Times New Roman"/>
          <w:b/>
          <w:bCs/>
          <w:color w:val="000000" w:themeColor="text1"/>
          <w:sz w:val="24"/>
          <w:szCs w:val="24"/>
          <w:lang w:val="en-ID"/>
        </w:rPr>
        <w:t>.</w:t>
      </w:r>
      <w:r>
        <w:rPr>
          <w:rFonts w:ascii="Times New Roman" w:eastAsia="Times New Roman" w:hAnsi="Times New Roman"/>
          <w:color w:val="000000" w:themeColor="text1"/>
          <w:sz w:val="24"/>
          <w:szCs w:val="24"/>
          <w:lang w:val="en-ID"/>
        </w:rPr>
        <w:t xml:space="preserve"> Hasil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Koefisien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Determinasi</w:t>
      </w:r>
      <w:proofErr w:type="spellEnd"/>
    </w:p>
    <w:p w14:paraId="56781928" w14:textId="6977BEDA" w:rsidR="00BE043D" w:rsidRDefault="00BE043D" w:rsidP="005E66DD">
      <w:pPr>
        <w:spacing w:after="0" w:line="360" w:lineRule="auto"/>
        <w:jc w:val="center"/>
        <w:rPr>
          <w:rFonts w:ascii="Times New Roman" w:eastAsia="Times New Roman" w:hAnsi="Times New Roman"/>
          <w:color w:val="000000" w:themeColor="text1"/>
          <w:sz w:val="24"/>
          <w:szCs w:val="24"/>
          <w:lang w:val="en-ID"/>
        </w:rPr>
      </w:pPr>
      <w:r>
        <w:rPr>
          <w:rFonts w:ascii="Times New Roman" w:eastAsia="Times New Roman" w:hAnsi="Times New Roman"/>
          <w:noProof/>
          <w:color w:val="000000" w:themeColor="text1"/>
          <w:sz w:val="24"/>
          <w:szCs w:val="24"/>
          <w:lang w:val="en-ID"/>
        </w:rPr>
        <w:drawing>
          <wp:inline distT="0" distB="0" distL="0" distR="0" wp14:anchorId="3A5127FE" wp14:editId="1FB6FF55">
            <wp:extent cx="3905250" cy="3638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3638550"/>
                    </a:xfrm>
                    <a:prstGeom prst="rect">
                      <a:avLst/>
                    </a:prstGeom>
                    <a:noFill/>
                    <a:ln>
                      <a:noFill/>
                    </a:ln>
                  </pic:spPr>
                </pic:pic>
              </a:graphicData>
            </a:graphic>
          </wp:inline>
        </w:drawing>
      </w:r>
    </w:p>
    <w:p w14:paraId="586A0439" w14:textId="3A04E3AC" w:rsidR="00BE043D" w:rsidRDefault="00BE043D" w:rsidP="005E66DD">
      <w:pPr>
        <w:spacing w:after="240" w:line="360" w:lineRule="auto"/>
        <w:jc w:val="both"/>
        <w:rPr>
          <w:rFonts w:ascii="Times New Roman" w:eastAsia="Times New Roman" w:hAnsi="Times New Roman"/>
          <w:color w:val="000000" w:themeColor="text1"/>
          <w:sz w:val="24"/>
          <w:szCs w:val="24"/>
          <w:lang w:val="en-ID"/>
        </w:rPr>
      </w:pPr>
      <w:r>
        <w:rPr>
          <w:rFonts w:ascii="Times New Roman" w:eastAsia="Times New Roman" w:hAnsi="Times New Roman"/>
          <w:color w:val="000000" w:themeColor="text1"/>
          <w:sz w:val="24"/>
          <w:szCs w:val="24"/>
          <w:lang w:val="en-ID"/>
        </w:rPr>
        <w:t xml:space="preserve">Dari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koefisien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determinasi</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disajikan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w:t>
      </w:r>
      <w:r w:rsidR="00A941A8">
        <w:rPr>
          <w:rFonts w:ascii="Times New Roman" w:eastAsia="Times New Roman" w:hAnsi="Times New Roman"/>
          <w:color w:val="000000" w:themeColor="text1"/>
          <w:sz w:val="24"/>
          <w:szCs w:val="24"/>
          <w:lang w:val="en-ID"/>
        </w:rPr>
        <w:t>8</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lihat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besarnya</w:t>
      </w:r>
      <w:proofErr w:type="spellEnd"/>
      <w:r>
        <w:rPr>
          <w:rFonts w:ascii="Times New Roman" w:eastAsia="Times New Roman" w:hAnsi="Times New Roman"/>
          <w:color w:val="000000" w:themeColor="text1"/>
          <w:sz w:val="24"/>
          <w:szCs w:val="24"/>
          <w:lang w:val="en-ID"/>
        </w:rPr>
        <w:t xml:space="preserve"> R</w:t>
      </w:r>
      <w:r>
        <w:rPr>
          <w:rFonts w:ascii="Times New Roman" w:eastAsia="Times New Roman" w:hAnsi="Times New Roman"/>
          <w:color w:val="000000" w:themeColor="text1"/>
          <w:sz w:val="24"/>
          <w:szCs w:val="24"/>
          <w:vertAlign w:val="superscript"/>
          <w:lang w:val="en-ID"/>
        </w:rPr>
        <w:t xml:space="preserve">2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0.5625 = 56.25%. </w:t>
      </w:r>
      <w:proofErr w:type="spellStart"/>
      <w:r>
        <w:rPr>
          <w:rFonts w:ascii="Times New Roman" w:eastAsia="Times New Roman" w:hAnsi="Times New Roman"/>
          <w:color w:val="000000" w:themeColor="text1"/>
          <w:sz w:val="24"/>
          <w:szCs w:val="24"/>
          <w:lang w:val="en-ID"/>
        </w:rPr>
        <w:t>Artinya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jelaskan</w:t>
      </w:r>
      <w:proofErr w:type="spellEnd"/>
      <w:r>
        <w:rPr>
          <w:rFonts w:ascii="Times New Roman" w:eastAsia="Times New Roman" w:hAnsi="Times New Roman"/>
          <w:color w:val="000000" w:themeColor="text1"/>
          <w:sz w:val="24"/>
          <w:szCs w:val="24"/>
          <w:lang w:val="en-ID"/>
        </w:rPr>
        <w:t xml:space="preserve"> oleh </w:t>
      </w:r>
      <w:proofErr w:type="spellStart"/>
      <w:r>
        <w:rPr>
          <w:rFonts w:ascii="Times New Roman" w:eastAsia="Times New Roman" w:hAnsi="Times New Roman"/>
          <w:color w:val="000000" w:themeColor="text1"/>
          <w:sz w:val="24"/>
          <w:szCs w:val="24"/>
          <w:lang w:val="en-ID"/>
        </w:rPr>
        <w:t>variasi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dalam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sebesar</w:t>
      </w:r>
      <w:proofErr w:type="spellEnd"/>
      <w:r>
        <w:rPr>
          <w:rFonts w:ascii="Times New Roman" w:eastAsia="Times New Roman" w:hAnsi="Times New Roman"/>
          <w:color w:val="000000" w:themeColor="text1"/>
          <w:sz w:val="24"/>
          <w:szCs w:val="24"/>
          <w:lang w:val="en-ID"/>
        </w:rPr>
        <w:t xml:space="preserve"> 56.27%. </w:t>
      </w:r>
      <w:proofErr w:type="spellStart"/>
      <w:r>
        <w:rPr>
          <w:rFonts w:ascii="Times New Roman" w:eastAsia="Times New Roman" w:hAnsi="Times New Roman"/>
          <w:color w:val="000000" w:themeColor="text1"/>
          <w:sz w:val="24"/>
          <w:szCs w:val="24"/>
          <w:lang w:val="en-ID"/>
        </w:rPr>
        <w:t>Sedangkan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eror</w:t>
      </w:r>
      <w:proofErr w:type="spellEnd"/>
      <w:r>
        <w:rPr>
          <w:rFonts w:ascii="Times New Roman" w:eastAsia="Times New Roman" w:hAnsi="Times New Roman"/>
          <w:color w:val="000000" w:themeColor="text1"/>
          <w:sz w:val="24"/>
          <w:szCs w:val="24"/>
          <w:lang w:val="en-ID"/>
        </w:rPr>
        <w:t xml:space="preserve"> terms (e/ε) yang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elemen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dependen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tidak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dijelaskan</w:t>
      </w:r>
      <w:proofErr w:type="spellEnd"/>
      <w:r>
        <w:rPr>
          <w:rFonts w:ascii="Times New Roman" w:eastAsia="Times New Roman" w:hAnsi="Times New Roman"/>
          <w:color w:val="000000" w:themeColor="text1"/>
          <w:sz w:val="24"/>
          <w:szCs w:val="24"/>
          <w:lang w:val="en-ID"/>
        </w:rPr>
        <w:t xml:space="preserve"> oleh </w:t>
      </w:r>
      <w:proofErr w:type="spellStart"/>
      <w:r>
        <w:rPr>
          <w:rFonts w:ascii="Times New Roman" w:eastAsia="Times New Roman" w:hAnsi="Times New Roman"/>
          <w:color w:val="000000" w:themeColor="text1"/>
          <w:sz w:val="24"/>
          <w:szCs w:val="24"/>
          <w:lang w:val="en-ID"/>
        </w:rPr>
        <w:t>semua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independen</w:t>
      </w:r>
      <w:proofErr w:type="spellEnd"/>
      <w:r>
        <w:rPr>
          <w:rFonts w:ascii="Times New Roman" w:eastAsia="Times New Roman" w:hAnsi="Times New Roman"/>
          <w:color w:val="000000" w:themeColor="text1"/>
          <w:sz w:val="24"/>
          <w:szCs w:val="24"/>
          <w:lang w:val="en-ID"/>
        </w:rPr>
        <w:t xml:space="preserve"> ε = </w:t>
      </w:r>
      <m:oMath>
        <m:rad>
          <m:radPr>
            <m:degHide m:val="1"/>
            <m:ctrlPr>
              <w:rPr>
                <w:rFonts w:ascii="Cambria Math" w:eastAsia="Times New Roman" w:hAnsi="Cambria Math"/>
                <w:i/>
                <w:color w:val="000000" w:themeColor="text1"/>
                <w:sz w:val="24"/>
                <w:szCs w:val="24"/>
              </w:rPr>
            </m:ctrlPr>
          </m:radPr>
          <m:deg/>
          <m:e>
            <m:r>
              <w:rPr>
                <w:rFonts w:ascii="Cambria Math" w:eastAsia="Times New Roman" w:hAnsi="Cambria Math"/>
                <w:color w:val="000000" w:themeColor="text1"/>
                <w:sz w:val="24"/>
                <w:szCs w:val="24"/>
                <w:lang w:val="en-ID"/>
              </w:rPr>
              <m:t>1-0.5625</m:t>
            </m:r>
          </m:e>
        </m:rad>
      </m:oMath>
      <w:r>
        <w:rPr>
          <w:rFonts w:ascii="Times New Roman" w:eastAsia="Times New Roman" w:hAnsi="Times New Roman"/>
          <w:color w:val="000000" w:themeColor="text1"/>
          <w:sz w:val="24"/>
          <w:szCs w:val="24"/>
          <w:lang w:val="en-ID"/>
        </w:rPr>
        <w:t xml:space="preserve"> = 0.4375 atau 43.75%.</w:t>
      </w:r>
    </w:p>
    <w:p w14:paraId="164179A9" w14:textId="05DFF8EE" w:rsidR="000C72DD" w:rsidRPr="00302867" w:rsidRDefault="000C72DD" w:rsidP="00302867">
      <w:pPr>
        <w:spacing w:after="120" w:line="360" w:lineRule="auto"/>
        <w:jc w:val="both"/>
        <w:rPr>
          <w:rFonts w:ascii="Times New Roman" w:hAnsi="Times New Roman" w:cs="Times New Roman"/>
          <w:b/>
          <w:bCs/>
          <w:sz w:val="28"/>
          <w:szCs w:val="28"/>
        </w:rPr>
      </w:pPr>
      <w:r w:rsidRPr="00302867">
        <w:rPr>
          <w:rStyle w:val="Heading1Char"/>
          <w:rFonts w:eastAsia="Calibri"/>
          <w:szCs w:val="28"/>
        </w:rPr>
        <w:t>KESIMPULAN</w:t>
      </w:r>
      <w:r w:rsidRPr="00302867">
        <w:rPr>
          <w:rFonts w:ascii="Times New Roman" w:hAnsi="Times New Roman" w:cs="Times New Roman"/>
          <w:sz w:val="28"/>
          <w:szCs w:val="28"/>
        </w:rPr>
        <w:t xml:space="preserve"> </w:t>
      </w:r>
      <w:r w:rsidRPr="00302867">
        <w:rPr>
          <w:rFonts w:ascii="Times New Roman" w:hAnsi="Times New Roman" w:cs="Times New Roman"/>
          <w:b/>
          <w:bCs/>
          <w:sz w:val="28"/>
          <w:szCs w:val="28"/>
        </w:rPr>
        <w:t>DAN REKOMENDASI</w:t>
      </w:r>
    </w:p>
    <w:p w14:paraId="1BBEB034" w14:textId="77777777" w:rsidR="00BE043D" w:rsidRDefault="00BE043D" w:rsidP="00BE043D">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pembahasan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telah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dikemukakan</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bagian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sebelumnya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kesimpulan</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diambil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mengenai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pengaruh</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 xml:space="preserve">Current </w:t>
      </w:r>
      <w:r>
        <w:rPr>
          <w:rFonts w:ascii="Times New Roman" w:eastAsia="Times New Roman" w:hAnsi="Times New Roman"/>
          <w:i/>
          <w:iCs/>
          <w:color w:val="000000" w:themeColor="text1"/>
          <w:sz w:val="24"/>
          <w:szCs w:val="24"/>
          <w:lang w:val="en-ID"/>
        </w:rPr>
        <w:lastRenderedPageBreak/>
        <w:t>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di BEI </w:t>
      </w:r>
      <w:proofErr w:type="spellStart"/>
      <w:r>
        <w:rPr>
          <w:rFonts w:ascii="Times New Roman" w:eastAsia="Times New Roman" w:hAnsi="Times New Roman"/>
          <w:color w:val="000000" w:themeColor="text1"/>
          <w:sz w:val="24"/>
          <w:szCs w:val="24"/>
          <w:lang w:val="en-ID"/>
        </w:rPr>
        <w:t>periode</w:t>
      </w:r>
      <w:proofErr w:type="spellEnd"/>
      <w:r>
        <w:rPr>
          <w:rFonts w:ascii="Times New Roman" w:eastAsia="Times New Roman" w:hAnsi="Times New Roman"/>
          <w:color w:val="000000" w:themeColor="text1"/>
          <w:sz w:val="24"/>
          <w:szCs w:val="24"/>
          <w:lang w:val="en-ID"/>
        </w:rPr>
        <w:t xml:space="preserve"> 2017-2019 </w:t>
      </w:r>
      <w:proofErr w:type="spellStart"/>
      <w:r>
        <w:rPr>
          <w:rFonts w:ascii="Times New Roman" w:eastAsia="Times New Roman" w:hAnsi="Times New Roman"/>
          <w:color w:val="000000" w:themeColor="text1"/>
          <w:sz w:val="24"/>
          <w:szCs w:val="24"/>
          <w:lang w:val="en-ID"/>
        </w:rPr>
        <w:t>adalah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sebagai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berikut</w:t>
      </w:r>
      <w:proofErr w:type="spellEnd"/>
      <w:r>
        <w:rPr>
          <w:rFonts w:ascii="Times New Roman" w:eastAsia="Times New Roman" w:hAnsi="Times New Roman"/>
          <w:color w:val="000000" w:themeColor="text1"/>
          <w:sz w:val="24"/>
          <w:szCs w:val="24"/>
          <w:lang w:val="en-ID"/>
        </w:rPr>
        <w:t>:</w:t>
      </w:r>
    </w:p>
    <w:p w14:paraId="7D7A6D2A" w14:textId="2057B7CB" w:rsidR="00BE043D" w:rsidRDefault="00BE043D" w:rsidP="00BE043D">
      <w:pPr>
        <w:pStyle w:val="ListParagraph"/>
        <w:numPr>
          <w:ilvl w:val="0"/>
          <w:numId w:val="42"/>
        </w:num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mempunyai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korelasi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negatif</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tidak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signifikan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menunjukkan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fluktuasi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tidak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naik </w:t>
      </w:r>
      <w:proofErr w:type="spellStart"/>
      <w:r>
        <w:rPr>
          <w:rFonts w:ascii="Times New Roman" w:eastAsia="Times New Roman" w:hAnsi="Times New Roman"/>
          <w:color w:val="000000" w:themeColor="text1"/>
          <w:sz w:val="24"/>
          <w:szCs w:val="24"/>
          <w:lang w:val="en-ID"/>
        </w:rPr>
        <w:t>turunnya</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tampak</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uji t </w:t>
      </w:r>
      <w:proofErr w:type="spellStart"/>
      <w:r>
        <w:rPr>
          <w:rFonts w:ascii="Times New Roman" w:eastAsia="Times New Roman" w:hAnsi="Times New Roman"/>
          <w:color w:val="000000" w:themeColor="text1"/>
          <w:sz w:val="24"/>
          <w:szCs w:val="24"/>
          <w:lang w:val="en-ID"/>
        </w:rPr>
        <w:t>dimana</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(-0.671322) &lt; t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(1.683).</w:t>
      </w:r>
    </w:p>
    <w:p w14:paraId="3C2865A7" w14:textId="77777777" w:rsidR="00BE043D" w:rsidRDefault="00BE043D" w:rsidP="00BE043D">
      <w:pPr>
        <w:pStyle w:val="ListParagraph"/>
        <w:numPr>
          <w:ilvl w:val="0"/>
          <w:numId w:val="42"/>
        </w:num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mempunyai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korelasi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positif</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signifikan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menunjukkan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fluktuasi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naik </w:t>
      </w:r>
      <w:proofErr w:type="spellStart"/>
      <w:r>
        <w:rPr>
          <w:rFonts w:ascii="Times New Roman" w:eastAsia="Times New Roman" w:hAnsi="Times New Roman"/>
          <w:color w:val="000000" w:themeColor="text1"/>
          <w:sz w:val="24"/>
          <w:szCs w:val="24"/>
          <w:lang w:val="en-ID"/>
        </w:rPr>
        <w:t>turunnya</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tampak</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uji t </w:t>
      </w:r>
      <w:proofErr w:type="spellStart"/>
      <w:r>
        <w:rPr>
          <w:rFonts w:ascii="Times New Roman" w:eastAsia="Times New Roman" w:hAnsi="Times New Roman"/>
          <w:color w:val="000000" w:themeColor="text1"/>
          <w:sz w:val="24"/>
          <w:szCs w:val="24"/>
          <w:lang w:val="en-ID"/>
        </w:rPr>
        <w:t>dimana</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(2.979763) &gt; t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(1.683).</w:t>
      </w:r>
    </w:p>
    <w:p w14:paraId="74D097B9" w14:textId="77777777" w:rsidR="00BE043D" w:rsidRDefault="00BE043D" w:rsidP="00BE043D">
      <w:pPr>
        <w:pStyle w:val="ListParagraph"/>
        <w:numPr>
          <w:ilvl w:val="0"/>
          <w:numId w:val="42"/>
        </w:num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parsial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mempunyai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korelasi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positif</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signifikan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menunjukkan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fluktuasi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naik </w:t>
      </w:r>
      <w:proofErr w:type="spellStart"/>
      <w:r>
        <w:rPr>
          <w:rFonts w:ascii="Times New Roman" w:eastAsia="Times New Roman" w:hAnsi="Times New Roman"/>
          <w:color w:val="000000" w:themeColor="text1"/>
          <w:sz w:val="24"/>
          <w:szCs w:val="24"/>
          <w:lang w:val="en-ID"/>
        </w:rPr>
        <w:t>turunnya</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tampak</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uji t </w:t>
      </w:r>
      <w:proofErr w:type="spellStart"/>
      <w:r>
        <w:rPr>
          <w:rFonts w:ascii="Times New Roman" w:eastAsia="Times New Roman" w:hAnsi="Times New Roman"/>
          <w:color w:val="000000" w:themeColor="text1"/>
          <w:sz w:val="24"/>
          <w:szCs w:val="24"/>
          <w:lang w:val="en-ID"/>
        </w:rPr>
        <w:t>dimana</w:t>
      </w:r>
      <w:proofErr w:type="spellEnd"/>
      <w:r>
        <w:rPr>
          <w:rFonts w:ascii="Times New Roman" w:eastAsia="Times New Roman" w:hAnsi="Times New Roman"/>
          <w:color w:val="000000" w:themeColor="text1"/>
          <w:sz w:val="24"/>
          <w:szCs w:val="24"/>
          <w:lang w:val="en-ID"/>
        </w:rPr>
        <w:t xml:space="preserve"> t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(3.133111) &gt; t </w:t>
      </w:r>
      <w:proofErr w:type="spellStart"/>
      <w:r>
        <w:rPr>
          <w:rFonts w:ascii="Times New Roman" w:eastAsia="Times New Roman" w:hAnsi="Times New Roman"/>
          <w:color w:val="000000" w:themeColor="text1"/>
          <w:sz w:val="24"/>
          <w:szCs w:val="24"/>
          <w:lang w:val="en-ID"/>
        </w:rPr>
        <w:t>tabel</w:t>
      </w:r>
      <w:proofErr w:type="spellEnd"/>
      <w:r>
        <w:rPr>
          <w:rFonts w:ascii="Times New Roman" w:eastAsia="Times New Roman" w:hAnsi="Times New Roman"/>
          <w:color w:val="000000" w:themeColor="text1"/>
          <w:sz w:val="24"/>
          <w:szCs w:val="24"/>
          <w:lang w:val="en-ID"/>
        </w:rPr>
        <w:t xml:space="preserve"> (1.683).</w:t>
      </w:r>
    </w:p>
    <w:p w14:paraId="01598F2B" w14:textId="77777777" w:rsidR="00BE043D" w:rsidRDefault="00BE043D" w:rsidP="00BE043D">
      <w:pPr>
        <w:pStyle w:val="ListParagraph"/>
        <w:numPr>
          <w:ilvl w:val="0"/>
          <w:numId w:val="42"/>
        </w:num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Variabel</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bersama-sama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signifikan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menunjukkan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bahwa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fluktuasi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nilai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secara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bersama-sama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naik </w:t>
      </w:r>
      <w:proofErr w:type="spellStart"/>
      <w:r>
        <w:rPr>
          <w:rFonts w:ascii="Times New Roman" w:eastAsia="Times New Roman" w:hAnsi="Times New Roman"/>
          <w:color w:val="000000" w:themeColor="text1"/>
          <w:sz w:val="24"/>
          <w:szCs w:val="24"/>
          <w:lang w:val="en-ID"/>
        </w:rPr>
        <w:t>turunnya</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Hal </w:t>
      </w:r>
      <w:proofErr w:type="spellStart"/>
      <w:r>
        <w:rPr>
          <w:rFonts w:ascii="Times New Roman" w:eastAsia="Times New Roman" w:hAnsi="Times New Roman"/>
          <w:color w:val="000000" w:themeColor="text1"/>
          <w:sz w:val="24"/>
          <w:szCs w:val="24"/>
          <w:lang w:val="en-ID"/>
        </w:rPr>
        <w:t>itu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tampak</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perhitungan</w:t>
      </w:r>
      <w:proofErr w:type="spellEnd"/>
      <w:r>
        <w:rPr>
          <w:rFonts w:ascii="Times New Roman" w:eastAsia="Times New Roman" w:hAnsi="Times New Roman"/>
          <w:color w:val="000000" w:themeColor="text1"/>
          <w:sz w:val="24"/>
          <w:szCs w:val="24"/>
          <w:lang w:val="en-ID"/>
        </w:rPr>
        <w:t xml:space="preserve"> uji F </w:t>
      </w:r>
      <w:proofErr w:type="spellStart"/>
      <w:r>
        <w:rPr>
          <w:rFonts w:ascii="Times New Roman" w:eastAsia="Times New Roman" w:hAnsi="Times New Roman"/>
          <w:color w:val="000000" w:themeColor="text1"/>
          <w:sz w:val="24"/>
          <w:szCs w:val="24"/>
          <w:lang w:val="en-ID"/>
        </w:rPr>
        <w:t>dimana</w:t>
      </w:r>
      <w:proofErr w:type="spellEnd"/>
      <w:r>
        <w:rPr>
          <w:rFonts w:ascii="Times New Roman" w:eastAsia="Times New Roman" w:hAnsi="Times New Roman"/>
          <w:color w:val="000000" w:themeColor="text1"/>
          <w:sz w:val="24"/>
          <w:szCs w:val="24"/>
          <w:lang w:val="en-ID"/>
        </w:rPr>
        <w:t xml:space="preserve"> F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(3.6447) &gt; F </w:t>
      </w:r>
      <w:proofErr w:type="spellStart"/>
      <w:r>
        <w:rPr>
          <w:rFonts w:ascii="Times New Roman" w:eastAsia="Times New Roman" w:hAnsi="Times New Roman"/>
          <w:color w:val="000000" w:themeColor="text1"/>
          <w:sz w:val="24"/>
          <w:szCs w:val="24"/>
          <w:lang w:val="en-ID"/>
        </w:rPr>
        <w:t>hitung</w:t>
      </w:r>
      <w:proofErr w:type="spellEnd"/>
      <w:r>
        <w:rPr>
          <w:rFonts w:ascii="Times New Roman" w:eastAsia="Times New Roman" w:hAnsi="Times New Roman"/>
          <w:color w:val="000000" w:themeColor="text1"/>
          <w:sz w:val="24"/>
          <w:szCs w:val="24"/>
          <w:lang w:val="en-ID"/>
        </w:rPr>
        <w:t xml:space="preserve"> (3.220).</w:t>
      </w:r>
    </w:p>
    <w:p w14:paraId="58AC3E7A" w14:textId="77777777" w:rsidR="00526400" w:rsidRDefault="00526400" w:rsidP="00526400">
      <w:p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Berdasarkan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kesimpulan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tersebut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diajukan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beberapa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rekomendasi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yaitu</w:t>
      </w:r>
      <w:proofErr w:type="spellEnd"/>
      <w:r>
        <w:rPr>
          <w:rFonts w:ascii="Times New Roman" w:eastAsia="Times New Roman" w:hAnsi="Times New Roman"/>
          <w:color w:val="000000" w:themeColor="text1"/>
          <w:sz w:val="24"/>
          <w:szCs w:val="24"/>
          <w:lang w:val="en-ID"/>
        </w:rPr>
        <w:t>:</w:t>
      </w:r>
    </w:p>
    <w:p w14:paraId="62E5B1E6" w14:textId="77777777" w:rsidR="00526400" w:rsidRDefault="00526400" w:rsidP="00526400">
      <w:pPr>
        <w:pStyle w:val="ListParagraph"/>
        <w:numPr>
          <w:ilvl w:val="0"/>
          <w:numId w:val="43"/>
        </w:numPr>
        <w:spacing w:after="120" w:line="360" w:lineRule="auto"/>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t>Sebaiknya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selanjutnya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selain</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yang </w:t>
      </w:r>
      <w:proofErr w:type="spellStart"/>
      <w:r>
        <w:rPr>
          <w:rFonts w:ascii="Times New Roman" w:eastAsia="Times New Roman" w:hAnsi="Times New Roman"/>
          <w:color w:val="000000" w:themeColor="text1"/>
          <w:sz w:val="24"/>
          <w:szCs w:val="24"/>
          <w:lang w:val="en-ID"/>
        </w:rPr>
        <w:t>berasal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Likuiditas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dan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selanjutnya</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dilakukan</w:t>
      </w:r>
      <w:proofErr w:type="spellEnd"/>
      <w:r>
        <w:rPr>
          <w:rFonts w:ascii="Times New Roman" w:eastAsia="Times New Roman" w:hAnsi="Times New Roman"/>
          <w:color w:val="000000" w:themeColor="text1"/>
          <w:sz w:val="24"/>
          <w:szCs w:val="24"/>
          <w:lang w:val="en-ID"/>
        </w:rPr>
        <w:t xml:space="preserve"> di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w:t>
      </w:r>
      <w:proofErr w:type="spellStart"/>
      <w:r>
        <w:rPr>
          <w:rFonts w:ascii="Times New Roman" w:eastAsia="Times New Roman" w:hAnsi="Times New Roman"/>
          <w:color w:val="000000" w:themeColor="text1"/>
          <w:sz w:val="24"/>
          <w:szCs w:val="24"/>
          <w:lang w:val="en-ID"/>
        </w:rPr>
        <w:t>kemungkinan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memberikan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hasil</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berbeda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faktor</w:t>
      </w:r>
      <w:proofErr w:type="spellEnd"/>
      <w:r>
        <w:rPr>
          <w:rFonts w:ascii="Times New Roman" w:eastAsia="Times New Roman" w:hAnsi="Times New Roman"/>
          <w:color w:val="000000" w:themeColor="text1"/>
          <w:sz w:val="24"/>
          <w:szCs w:val="24"/>
          <w:lang w:val="en-ID"/>
        </w:rPr>
        <w:t xml:space="preserve"> internal yang </w:t>
      </w:r>
      <w:proofErr w:type="spellStart"/>
      <w:r>
        <w:rPr>
          <w:rFonts w:ascii="Times New Roman" w:eastAsia="Times New Roman" w:hAnsi="Times New Roman"/>
          <w:color w:val="000000" w:themeColor="text1"/>
          <w:sz w:val="24"/>
          <w:szCs w:val="24"/>
          <w:lang w:val="en-ID"/>
        </w:rPr>
        <w:t>mempengaruhi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sebaikya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penelitian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selanjutnya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dapat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faktor</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eksternal</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seperti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kebijakan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pemerintah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inflasi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tingkat</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bunga</w:t>
      </w:r>
      <w:proofErr w:type="spellEnd"/>
      <w:r>
        <w:rPr>
          <w:rFonts w:ascii="Times New Roman" w:eastAsia="Times New Roman" w:hAnsi="Times New Roman"/>
          <w:color w:val="000000" w:themeColor="text1"/>
          <w:sz w:val="24"/>
          <w:szCs w:val="24"/>
          <w:lang w:val="en-ID"/>
        </w:rPr>
        <w:t xml:space="preserve"> dan lain-lain, </w:t>
      </w:r>
      <w:proofErr w:type="spellStart"/>
      <w:r>
        <w:rPr>
          <w:rFonts w:ascii="Times New Roman" w:eastAsia="Times New Roman" w:hAnsi="Times New Roman"/>
          <w:color w:val="000000" w:themeColor="text1"/>
          <w:sz w:val="24"/>
          <w:szCs w:val="24"/>
          <w:lang w:val="en-ID"/>
        </w:rPr>
        <w:t>sehingga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informasi</w:t>
      </w:r>
      <w:proofErr w:type="spellEnd"/>
      <w:r>
        <w:rPr>
          <w:rFonts w:ascii="Times New Roman" w:eastAsia="Times New Roman" w:hAnsi="Times New Roman"/>
          <w:color w:val="000000" w:themeColor="text1"/>
          <w:sz w:val="24"/>
          <w:szCs w:val="24"/>
          <w:lang w:val="en-ID"/>
        </w:rPr>
        <w:t xml:space="preserve"> yang </w:t>
      </w:r>
      <w:proofErr w:type="spellStart"/>
      <w:r>
        <w:rPr>
          <w:rFonts w:ascii="Times New Roman" w:eastAsia="Times New Roman" w:hAnsi="Times New Roman"/>
          <w:color w:val="000000" w:themeColor="text1"/>
          <w:sz w:val="24"/>
          <w:szCs w:val="24"/>
          <w:lang w:val="en-ID"/>
        </w:rPr>
        <w:t>dikumpulkan</w:t>
      </w:r>
      <w:proofErr w:type="spellEnd"/>
      <w:r>
        <w:rPr>
          <w:rFonts w:ascii="Times New Roman" w:eastAsia="Times New Roman" w:hAnsi="Times New Roman"/>
          <w:color w:val="000000" w:themeColor="text1"/>
          <w:sz w:val="24"/>
          <w:szCs w:val="24"/>
          <w:lang w:val="en-ID"/>
        </w:rPr>
        <w:t xml:space="preserve"> oleh investor dan </w:t>
      </w:r>
      <w:proofErr w:type="spellStart"/>
      <w:r>
        <w:rPr>
          <w:rFonts w:ascii="Times New Roman" w:eastAsia="Times New Roman" w:hAnsi="Times New Roman"/>
          <w:color w:val="000000" w:themeColor="text1"/>
          <w:sz w:val="24"/>
          <w:szCs w:val="24"/>
          <w:lang w:val="en-ID"/>
        </w:rPr>
        <w:t>calon</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lebih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lengkap</w:t>
      </w:r>
      <w:proofErr w:type="spellEnd"/>
      <w:r>
        <w:rPr>
          <w:rFonts w:ascii="Times New Roman" w:eastAsia="Times New Roman" w:hAnsi="Times New Roman"/>
          <w:color w:val="000000" w:themeColor="text1"/>
          <w:sz w:val="24"/>
          <w:szCs w:val="24"/>
          <w:lang w:val="en-ID"/>
        </w:rPr>
        <w:t>.</w:t>
      </w:r>
    </w:p>
    <w:p w14:paraId="20E6ADC2" w14:textId="77777777" w:rsidR="00526400" w:rsidRDefault="00526400" w:rsidP="00526400">
      <w:pPr>
        <w:pStyle w:val="ListParagraph"/>
        <w:numPr>
          <w:ilvl w:val="0"/>
          <w:numId w:val="43"/>
        </w:numPr>
        <w:spacing w:after="240" w:line="360" w:lineRule="auto"/>
        <w:ind w:left="714" w:hanging="357"/>
        <w:jc w:val="both"/>
        <w:rPr>
          <w:rFonts w:ascii="Times New Roman" w:eastAsia="Times New Roman" w:hAnsi="Times New Roman"/>
          <w:color w:val="000000" w:themeColor="text1"/>
          <w:sz w:val="24"/>
          <w:szCs w:val="24"/>
          <w:lang w:val="en-ID"/>
        </w:rPr>
      </w:pPr>
      <w:proofErr w:type="spellStart"/>
      <w:r>
        <w:rPr>
          <w:rFonts w:ascii="Times New Roman" w:eastAsia="Times New Roman" w:hAnsi="Times New Roman"/>
          <w:color w:val="000000" w:themeColor="text1"/>
          <w:sz w:val="24"/>
          <w:szCs w:val="24"/>
          <w:lang w:val="en-ID"/>
        </w:rPr>
        <w:lastRenderedPageBreak/>
        <w:t>Bagi</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maupun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calon</w:t>
      </w:r>
      <w:proofErr w:type="spellEnd"/>
      <w:r>
        <w:rPr>
          <w:rFonts w:ascii="Times New Roman" w:eastAsia="Times New Roman" w:hAnsi="Times New Roman"/>
          <w:color w:val="000000" w:themeColor="text1"/>
          <w:sz w:val="24"/>
          <w:szCs w:val="24"/>
          <w:lang w:val="en-ID"/>
        </w:rPr>
        <w:t xml:space="preserve"> investor </w:t>
      </w:r>
      <w:proofErr w:type="spellStart"/>
      <w:r>
        <w:rPr>
          <w:rFonts w:ascii="Times New Roman" w:eastAsia="Times New Roman" w:hAnsi="Times New Roman"/>
          <w:color w:val="000000" w:themeColor="text1"/>
          <w:sz w:val="24"/>
          <w:szCs w:val="24"/>
          <w:lang w:val="en-ID"/>
        </w:rPr>
        <w:t>sebelum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menentukan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pembelian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pada </w:t>
      </w:r>
      <w:proofErr w:type="spellStart"/>
      <w:r>
        <w:rPr>
          <w:rFonts w:ascii="Times New Roman" w:eastAsia="Times New Roman" w:hAnsi="Times New Roman"/>
          <w:color w:val="000000" w:themeColor="text1"/>
          <w:sz w:val="24"/>
          <w:szCs w:val="24"/>
          <w:lang w:val="en-ID"/>
        </w:rPr>
        <w:t>perusahaan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properti</w:t>
      </w:r>
      <w:proofErr w:type="spellEnd"/>
      <w:r>
        <w:rPr>
          <w:rFonts w:ascii="Times New Roman" w:eastAsia="Times New Roman" w:hAnsi="Times New Roman"/>
          <w:color w:val="000000" w:themeColor="text1"/>
          <w:sz w:val="24"/>
          <w:szCs w:val="24"/>
          <w:lang w:val="en-ID"/>
        </w:rPr>
        <w:t xml:space="preserve"> dan real estate, </w:t>
      </w:r>
      <w:proofErr w:type="spellStart"/>
      <w:r>
        <w:rPr>
          <w:rFonts w:ascii="Times New Roman" w:eastAsia="Times New Roman" w:hAnsi="Times New Roman"/>
          <w:color w:val="000000" w:themeColor="text1"/>
          <w:sz w:val="24"/>
          <w:szCs w:val="24"/>
          <w:lang w:val="en-ID"/>
        </w:rPr>
        <w:t>sebaiknya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yang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Profitabilitas</w:t>
      </w:r>
      <w:proofErr w:type="spellEnd"/>
      <w:r>
        <w:rPr>
          <w:rFonts w:ascii="Times New Roman" w:eastAsia="Times New Roman" w:hAnsi="Times New Roman"/>
          <w:color w:val="000000" w:themeColor="text1"/>
          <w:sz w:val="24"/>
          <w:szCs w:val="24"/>
          <w:lang w:val="en-ID"/>
        </w:rPr>
        <w:t xml:space="preserve">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yang </w:t>
      </w:r>
      <w:proofErr w:type="spellStart"/>
      <w:r>
        <w:rPr>
          <w:rFonts w:ascii="Times New Roman" w:eastAsia="Times New Roman" w:hAnsi="Times New Roman"/>
          <w:color w:val="000000" w:themeColor="text1"/>
          <w:sz w:val="24"/>
          <w:szCs w:val="24"/>
          <w:lang w:val="en-ID"/>
        </w:rPr>
        <w:t>merupakan</w:t>
      </w:r>
      <w:proofErr w:type="spellEnd"/>
      <w:r>
        <w:rPr>
          <w:rFonts w:ascii="Times New Roman" w:eastAsia="Times New Roman" w:hAnsi="Times New Roman"/>
          <w:color w:val="000000" w:themeColor="text1"/>
          <w:sz w:val="24"/>
          <w:szCs w:val="24"/>
          <w:lang w:val="en-ID"/>
        </w:rPr>
        <w:t xml:space="preserve"> salah </w:t>
      </w:r>
      <w:proofErr w:type="spellStart"/>
      <w:r>
        <w:rPr>
          <w:rFonts w:ascii="Times New Roman" w:eastAsia="Times New Roman" w:hAnsi="Times New Roman"/>
          <w:color w:val="000000" w:themeColor="text1"/>
          <w:sz w:val="24"/>
          <w:szCs w:val="24"/>
          <w:lang w:val="en-ID"/>
        </w:rPr>
        <w:t>satu</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rasio</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dari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Solvabilitas</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karena</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dan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Jangan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menggunakan</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Current Ratio</w:t>
      </w:r>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karena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tidak</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berpengaruh</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terhadap</w:t>
      </w:r>
      <w:proofErr w:type="spellEnd"/>
      <w:r>
        <w:rPr>
          <w:rFonts w:ascii="Times New Roman" w:eastAsia="Times New Roman" w:hAnsi="Times New Roman"/>
          <w:color w:val="000000" w:themeColor="text1"/>
          <w:sz w:val="24"/>
          <w:szCs w:val="24"/>
          <w:lang w:val="en-ID"/>
        </w:rPr>
        <w:t xml:space="preserve"> Harga Saham.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Net Profit Margin</w:t>
      </w:r>
      <w:r>
        <w:rPr>
          <w:rFonts w:ascii="Times New Roman" w:eastAsia="Times New Roman" w:hAnsi="Times New Roman"/>
          <w:color w:val="000000" w:themeColor="text1"/>
          <w:sz w:val="24"/>
          <w:szCs w:val="24"/>
          <w:lang w:val="en-ID"/>
        </w:rPr>
        <w:t xml:space="preserve"> (NPM)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harga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saham</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Kemudian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rendah</w:t>
      </w:r>
      <w:proofErr w:type="spellEnd"/>
      <w:r>
        <w:rPr>
          <w:rFonts w:ascii="Times New Roman" w:eastAsia="Times New Roman" w:hAnsi="Times New Roman"/>
          <w:color w:val="000000" w:themeColor="text1"/>
          <w:sz w:val="24"/>
          <w:szCs w:val="24"/>
          <w:lang w:val="en-ID"/>
        </w:rPr>
        <w:t xml:space="preserve"> </w:t>
      </w:r>
      <w:r>
        <w:rPr>
          <w:rFonts w:ascii="Times New Roman" w:eastAsia="Times New Roman" w:hAnsi="Times New Roman"/>
          <w:i/>
          <w:iCs/>
          <w:color w:val="000000" w:themeColor="text1"/>
          <w:sz w:val="24"/>
          <w:szCs w:val="24"/>
          <w:lang w:val="en-ID"/>
        </w:rPr>
        <w:t>Debt to Equity Ratio</w:t>
      </w:r>
      <w:r>
        <w:rPr>
          <w:rFonts w:ascii="Times New Roman" w:eastAsia="Times New Roman" w:hAnsi="Times New Roman"/>
          <w:color w:val="000000" w:themeColor="text1"/>
          <w:sz w:val="24"/>
          <w:szCs w:val="24"/>
          <w:lang w:val="en-ID"/>
        </w:rPr>
        <w:t xml:space="preserve"> (DER) </w:t>
      </w:r>
      <w:proofErr w:type="spellStart"/>
      <w:r>
        <w:rPr>
          <w:rFonts w:ascii="Times New Roman" w:eastAsia="Times New Roman" w:hAnsi="Times New Roman"/>
          <w:color w:val="000000" w:themeColor="text1"/>
          <w:sz w:val="24"/>
          <w:szCs w:val="24"/>
          <w:lang w:val="en-ID"/>
        </w:rPr>
        <w:t>maka</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semakin</w:t>
      </w:r>
      <w:proofErr w:type="spellEnd"/>
      <w:r>
        <w:rPr>
          <w:rFonts w:ascii="Times New Roman" w:eastAsia="Times New Roman" w:hAnsi="Times New Roman"/>
          <w:color w:val="000000" w:themeColor="text1"/>
          <w:sz w:val="24"/>
          <w:szCs w:val="24"/>
          <w:lang w:val="en-ID"/>
        </w:rPr>
        <w:t xml:space="preserve"> </w:t>
      </w:r>
      <w:proofErr w:type="spellStart"/>
      <w:r>
        <w:rPr>
          <w:rFonts w:ascii="Times New Roman" w:eastAsia="Times New Roman" w:hAnsi="Times New Roman"/>
          <w:color w:val="000000" w:themeColor="text1"/>
          <w:sz w:val="24"/>
          <w:szCs w:val="24"/>
          <w:lang w:val="en-ID"/>
        </w:rPr>
        <w:t>tinggi</w:t>
      </w:r>
      <w:proofErr w:type="spellEnd"/>
      <w:r>
        <w:rPr>
          <w:rFonts w:ascii="Times New Roman" w:eastAsia="Times New Roman" w:hAnsi="Times New Roman"/>
          <w:color w:val="000000" w:themeColor="text1"/>
          <w:sz w:val="24"/>
          <w:szCs w:val="24"/>
          <w:lang w:val="en-ID"/>
        </w:rPr>
        <w:t xml:space="preserve"> Harga Saham.</w:t>
      </w:r>
    </w:p>
    <w:p w14:paraId="2A31E2AB" w14:textId="77777777" w:rsidR="00E30310" w:rsidRPr="00E30310" w:rsidRDefault="00E30310" w:rsidP="00400552">
      <w:pPr>
        <w:spacing w:after="0" w:line="360" w:lineRule="auto"/>
        <w:rPr>
          <w:sz w:val="28"/>
          <w:szCs w:val="28"/>
        </w:rPr>
      </w:pPr>
      <w:r w:rsidRPr="00E30310">
        <w:rPr>
          <w:rStyle w:val="Heading1Char"/>
          <w:rFonts w:eastAsia="Calibri"/>
          <w:szCs w:val="28"/>
        </w:rPr>
        <w:t>REFERENSI</w:t>
      </w:r>
      <w:r w:rsidRPr="00E30310">
        <w:rPr>
          <w:sz w:val="28"/>
          <w:szCs w:val="28"/>
        </w:rPr>
        <w:t xml:space="preserve"> </w:t>
      </w:r>
    </w:p>
    <w:p w14:paraId="1D8B5AD7" w14:textId="77EABA20" w:rsidR="00526400" w:rsidRDefault="00526400" w:rsidP="00526400">
      <w:pPr>
        <w:pStyle w:val="BodyText"/>
        <w:spacing w:after="0" w:line="360" w:lineRule="auto"/>
        <w:ind w:left="709" w:right="220" w:hanging="721"/>
        <w:jc w:val="both"/>
      </w:pPr>
      <w:proofErr w:type="spellStart"/>
      <w:r>
        <w:t>Adipalguna</w:t>
      </w:r>
      <w:proofErr w:type="spellEnd"/>
      <w:r>
        <w:t>,</w:t>
      </w:r>
      <w:r>
        <w:rPr>
          <w:spacing w:val="1"/>
        </w:rPr>
        <w:t xml:space="preserve"> </w:t>
      </w:r>
      <w:proofErr w:type="spellStart"/>
      <w:r>
        <w:t>Sudangga</w:t>
      </w:r>
      <w:proofErr w:type="spellEnd"/>
      <w:r>
        <w:rPr>
          <w:spacing w:val="1"/>
        </w:rPr>
        <w:t xml:space="preserve"> </w:t>
      </w:r>
      <w:r>
        <w:t>&amp;</w:t>
      </w:r>
      <w:r>
        <w:rPr>
          <w:spacing w:val="1"/>
        </w:rPr>
        <w:t xml:space="preserve"> </w:t>
      </w:r>
      <w:proofErr w:type="spellStart"/>
      <w:r>
        <w:t>suarjaya</w:t>
      </w:r>
      <w:proofErr w:type="spellEnd"/>
      <w:r>
        <w:t>,</w:t>
      </w:r>
      <w:r>
        <w:rPr>
          <w:spacing w:val="1"/>
        </w:rPr>
        <w:t xml:space="preserve"> </w:t>
      </w:r>
      <w:r>
        <w:t>Agung</w:t>
      </w:r>
      <w:r>
        <w:rPr>
          <w:spacing w:val="1"/>
        </w:rPr>
        <w:t xml:space="preserve"> </w:t>
      </w:r>
      <w:proofErr w:type="spellStart"/>
      <w:r>
        <w:t>Gede</w:t>
      </w:r>
      <w:proofErr w:type="spellEnd"/>
      <w:r w:rsidR="005D59B3">
        <w:t>.</w:t>
      </w:r>
      <w:r w:rsidR="005D59B3">
        <w:rPr>
          <w:spacing w:val="-57"/>
        </w:rPr>
        <w:t xml:space="preserve"> </w:t>
      </w:r>
      <w:r w:rsidR="005D59B3">
        <w:t xml:space="preserve">(2016), </w:t>
      </w:r>
      <w:r>
        <w:t>“</w:t>
      </w:r>
      <w:proofErr w:type="spellStart"/>
      <w:r>
        <w:t>Pengaruh</w:t>
      </w:r>
      <w:proofErr w:type="spellEnd"/>
      <w:r>
        <w:rPr>
          <w:spacing w:val="1"/>
        </w:rPr>
        <w:t xml:space="preserve"> </w:t>
      </w:r>
      <w:proofErr w:type="spellStart"/>
      <w:r>
        <w:t>Likuiditas</w:t>
      </w:r>
      <w:proofErr w:type="spellEnd"/>
      <w:r>
        <w:t>,</w:t>
      </w:r>
      <w:r>
        <w:rPr>
          <w:spacing w:val="1"/>
        </w:rPr>
        <w:t xml:space="preserve"> </w:t>
      </w:r>
      <w:proofErr w:type="spellStart"/>
      <w:r>
        <w:t>Solvabilitas</w:t>
      </w:r>
      <w:proofErr w:type="spellEnd"/>
      <w:r>
        <w:t xml:space="preserve">, </w:t>
      </w:r>
      <w:proofErr w:type="spellStart"/>
      <w:r>
        <w:t>Aktivitas</w:t>
      </w:r>
      <w:proofErr w:type="spellEnd"/>
      <w:r>
        <w:t xml:space="preserve">, </w:t>
      </w:r>
      <w:proofErr w:type="spellStart"/>
      <w:r>
        <w:t>Profitabilitas</w:t>
      </w:r>
      <w:proofErr w:type="spellEnd"/>
      <w:r>
        <w:t xml:space="preserve">, dan </w:t>
      </w:r>
      <w:proofErr w:type="spellStart"/>
      <w:r>
        <w:t>Penilaian</w:t>
      </w:r>
      <w:proofErr w:type="spellEnd"/>
      <w:r>
        <w:t xml:space="preserve"> Pasar </w:t>
      </w:r>
      <w:proofErr w:type="spellStart"/>
      <w:r>
        <w:t>Terhadap</w:t>
      </w:r>
      <w:proofErr w:type="spellEnd"/>
      <w:r>
        <w:t xml:space="preserve"> Harga</w:t>
      </w:r>
      <w:r>
        <w:rPr>
          <w:spacing w:val="1"/>
        </w:rPr>
        <w:t xml:space="preserve"> </w:t>
      </w:r>
      <w:r>
        <w:t>Saham</w:t>
      </w:r>
      <w:r>
        <w:rPr>
          <w:spacing w:val="-14"/>
        </w:rPr>
        <w:t xml:space="preserve"> </w:t>
      </w:r>
      <w:r>
        <w:t>Perusahaan</w:t>
      </w:r>
      <w:r>
        <w:rPr>
          <w:spacing w:val="-10"/>
        </w:rPr>
        <w:t xml:space="preserve"> </w:t>
      </w:r>
      <w:r>
        <w:t>LQ45</w:t>
      </w:r>
      <w:r>
        <w:rPr>
          <w:spacing w:val="-11"/>
        </w:rPr>
        <w:t xml:space="preserve"> </w:t>
      </w:r>
      <w:r>
        <w:t>di</w:t>
      </w:r>
      <w:r>
        <w:rPr>
          <w:spacing w:val="-10"/>
        </w:rPr>
        <w:t xml:space="preserve"> </w:t>
      </w:r>
      <w:r>
        <w:t>BEI”,</w:t>
      </w:r>
      <w:r>
        <w:rPr>
          <w:spacing w:val="-11"/>
        </w:rPr>
        <w:t xml:space="preserve"> </w:t>
      </w:r>
      <w:r>
        <w:rPr>
          <w:i/>
        </w:rPr>
        <w:t>E-</w:t>
      </w:r>
      <w:proofErr w:type="spellStart"/>
      <w:r>
        <w:rPr>
          <w:i/>
        </w:rPr>
        <w:t>Jurnal</w:t>
      </w:r>
      <w:proofErr w:type="spellEnd"/>
      <w:r>
        <w:rPr>
          <w:i/>
          <w:spacing w:val="-14"/>
        </w:rPr>
        <w:t xml:space="preserve"> </w:t>
      </w:r>
      <w:proofErr w:type="spellStart"/>
      <w:r>
        <w:rPr>
          <w:i/>
        </w:rPr>
        <w:t>Manajemen</w:t>
      </w:r>
      <w:proofErr w:type="spellEnd"/>
      <w:r>
        <w:rPr>
          <w:i/>
          <w:spacing w:val="-14"/>
        </w:rPr>
        <w:t xml:space="preserve"> </w:t>
      </w:r>
      <w:proofErr w:type="spellStart"/>
      <w:r>
        <w:rPr>
          <w:i/>
        </w:rPr>
        <w:t>Unud</w:t>
      </w:r>
      <w:proofErr w:type="spellEnd"/>
      <w:r>
        <w:t>,</w:t>
      </w:r>
      <w:r>
        <w:rPr>
          <w:spacing w:val="-14"/>
        </w:rPr>
        <w:t xml:space="preserve"> </w:t>
      </w:r>
      <w:r>
        <w:t>vol.5,</w:t>
      </w:r>
      <w:r>
        <w:rPr>
          <w:spacing w:val="-15"/>
        </w:rPr>
        <w:t xml:space="preserve"> </w:t>
      </w:r>
      <w:r>
        <w:t>no.12,</w:t>
      </w:r>
      <w:r>
        <w:rPr>
          <w:spacing w:val="-2"/>
        </w:rPr>
        <w:t xml:space="preserve"> </w:t>
      </w:r>
      <w:r>
        <w:t>7661-7662.</w:t>
      </w:r>
    </w:p>
    <w:p w14:paraId="0628AE38" w14:textId="6A3113ED" w:rsidR="00526400" w:rsidRDefault="00526400" w:rsidP="00526400">
      <w:pPr>
        <w:pStyle w:val="BodyText"/>
        <w:spacing w:after="0" w:line="360" w:lineRule="auto"/>
        <w:ind w:left="709" w:right="219" w:hanging="721"/>
        <w:jc w:val="both"/>
      </w:pPr>
      <w:proofErr w:type="spellStart"/>
      <w:r>
        <w:t>Alfiah</w:t>
      </w:r>
      <w:proofErr w:type="spellEnd"/>
      <w:r>
        <w:t>,</w:t>
      </w:r>
      <w:r>
        <w:rPr>
          <w:spacing w:val="-7"/>
        </w:rPr>
        <w:t xml:space="preserve"> </w:t>
      </w:r>
      <w:proofErr w:type="spellStart"/>
      <w:r>
        <w:t>Nurmala</w:t>
      </w:r>
      <w:proofErr w:type="spellEnd"/>
      <w:r>
        <w:rPr>
          <w:spacing w:val="-5"/>
        </w:rPr>
        <w:t xml:space="preserve"> </w:t>
      </w:r>
      <w:r>
        <w:t>dan</w:t>
      </w:r>
      <w:r>
        <w:rPr>
          <w:spacing w:val="-7"/>
        </w:rPr>
        <w:t xml:space="preserve"> </w:t>
      </w:r>
      <w:proofErr w:type="spellStart"/>
      <w:r>
        <w:t>Diyani</w:t>
      </w:r>
      <w:proofErr w:type="spellEnd"/>
      <w:r>
        <w:t>,</w:t>
      </w:r>
      <w:r>
        <w:rPr>
          <w:spacing w:val="-1"/>
        </w:rPr>
        <w:t xml:space="preserve"> </w:t>
      </w:r>
      <w:r>
        <w:t>Lucia</w:t>
      </w:r>
      <w:r>
        <w:rPr>
          <w:spacing w:val="-5"/>
        </w:rPr>
        <w:t xml:space="preserve"> </w:t>
      </w:r>
      <w:r>
        <w:t>Ari.</w:t>
      </w:r>
      <w:r>
        <w:rPr>
          <w:spacing w:val="-7"/>
        </w:rPr>
        <w:t xml:space="preserve"> </w:t>
      </w:r>
      <w:r w:rsidR="005D59B3">
        <w:t xml:space="preserve">(2017), </w:t>
      </w:r>
      <w:r>
        <w:t>“</w:t>
      </w:r>
      <w:proofErr w:type="spellStart"/>
      <w:r>
        <w:t>Pengaruh</w:t>
      </w:r>
      <w:proofErr w:type="spellEnd"/>
      <w:r>
        <w:rPr>
          <w:spacing w:val="-6"/>
        </w:rPr>
        <w:t xml:space="preserve"> </w:t>
      </w:r>
      <w:r>
        <w:t>ROE</w:t>
      </w:r>
      <w:r>
        <w:rPr>
          <w:spacing w:val="-4"/>
        </w:rPr>
        <w:t xml:space="preserve"> </w:t>
      </w:r>
      <w:r>
        <w:t>dan</w:t>
      </w:r>
      <w:r>
        <w:rPr>
          <w:spacing w:val="1"/>
        </w:rPr>
        <w:t xml:space="preserve"> </w:t>
      </w:r>
      <w:r>
        <w:t>DER</w:t>
      </w:r>
      <w:r>
        <w:rPr>
          <w:spacing w:val="-7"/>
        </w:rPr>
        <w:t xml:space="preserve"> </w:t>
      </w:r>
      <w:proofErr w:type="spellStart"/>
      <w:r>
        <w:t>Terhadap</w:t>
      </w:r>
      <w:proofErr w:type="spellEnd"/>
      <w:r>
        <w:rPr>
          <w:spacing w:val="-7"/>
        </w:rPr>
        <w:t xml:space="preserve"> </w:t>
      </w:r>
      <w:r>
        <w:t>Harga</w:t>
      </w:r>
      <w:r>
        <w:rPr>
          <w:spacing w:val="-57"/>
        </w:rPr>
        <w:t xml:space="preserve"> </w:t>
      </w:r>
      <w:r>
        <w:t xml:space="preserve">Saham Pada </w:t>
      </w:r>
      <w:proofErr w:type="spellStart"/>
      <w:r>
        <w:t>Sektor</w:t>
      </w:r>
      <w:proofErr w:type="spellEnd"/>
      <w:r>
        <w:t xml:space="preserve"> </w:t>
      </w:r>
      <w:proofErr w:type="spellStart"/>
      <w:r>
        <w:t>Perdagangan</w:t>
      </w:r>
      <w:proofErr w:type="spellEnd"/>
      <w:r>
        <w:t xml:space="preserve"> </w:t>
      </w:r>
      <w:proofErr w:type="spellStart"/>
      <w:r>
        <w:t>Eceran</w:t>
      </w:r>
      <w:proofErr w:type="spellEnd"/>
      <w:r>
        <w:t xml:space="preserve">”. </w:t>
      </w:r>
      <w:proofErr w:type="spellStart"/>
      <w:r>
        <w:rPr>
          <w:i/>
        </w:rPr>
        <w:t>Jurnal</w:t>
      </w:r>
      <w:proofErr w:type="spellEnd"/>
      <w:r>
        <w:rPr>
          <w:i/>
        </w:rPr>
        <w:t xml:space="preserve"> </w:t>
      </w:r>
      <w:proofErr w:type="spellStart"/>
      <w:r>
        <w:rPr>
          <w:i/>
        </w:rPr>
        <w:t>Bisnis</w:t>
      </w:r>
      <w:proofErr w:type="spellEnd"/>
      <w:r>
        <w:rPr>
          <w:i/>
        </w:rPr>
        <w:t xml:space="preserve"> </w:t>
      </w:r>
      <w:proofErr w:type="spellStart"/>
      <w:r>
        <w:rPr>
          <w:i/>
        </w:rPr>
        <w:t>Terapan</w:t>
      </w:r>
      <w:proofErr w:type="spellEnd"/>
      <w:r>
        <w:t>, vol.1,</w:t>
      </w:r>
      <w:r>
        <w:rPr>
          <w:spacing w:val="1"/>
        </w:rPr>
        <w:t xml:space="preserve"> </w:t>
      </w:r>
      <w:r>
        <w:t>no.2, 53.</w:t>
      </w:r>
    </w:p>
    <w:p w14:paraId="61B05217" w14:textId="11C338E4" w:rsidR="00526400" w:rsidRDefault="00526400" w:rsidP="00526400">
      <w:pPr>
        <w:pStyle w:val="BodyText"/>
        <w:spacing w:after="0" w:line="360" w:lineRule="auto"/>
        <w:ind w:left="709" w:right="212" w:hanging="721"/>
        <w:jc w:val="both"/>
      </w:pPr>
      <w:proofErr w:type="spellStart"/>
      <w:r>
        <w:rPr>
          <w:spacing w:val="-1"/>
        </w:rPr>
        <w:t>Anah</w:t>
      </w:r>
      <w:proofErr w:type="spellEnd"/>
      <w:r>
        <w:rPr>
          <w:spacing w:val="-1"/>
        </w:rPr>
        <w:t>,</w:t>
      </w:r>
      <w:r>
        <w:rPr>
          <w:spacing w:val="-12"/>
        </w:rPr>
        <w:t xml:space="preserve"> </w:t>
      </w:r>
      <w:r>
        <w:rPr>
          <w:spacing w:val="-1"/>
        </w:rPr>
        <w:t>Sri.,</w:t>
      </w:r>
      <w:r>
        <w:rPr>
          <w:spacing w:val="-8"/>
        </w:rPr>
        <w:t xml:space="preserve"> </w:t>
      </w:r>
      <w:r>
        <w:rPr>
          <w:spacing w:val="-1"/>
        </w:rPr>
        <w:t>Firdaus,</w:t>
      </w:r>
      <w:r>
        <w:rPr>
          <w:spacing w:val="-12"/>
        </w:rPr>
        <w:t xml:space="preserve"> </w:t>
      </w:r>
      <w:proofErr w:type="spellStart"/>
      <w:r>
        <w:rPr>
          <w:spacing w:val="-1"/>
        </w:rPr>
        <w:t>Iwan</w:t>
      </w:r>
      <w:proofErr w:type="spellEnd"/>
      <w:r>
        <w:rPr>
          <w:spacing w:val="-1"/>
        </w:rPr>
        <w:t>.,</w:t>
      </w:r>
      <w:r>
        <w:rPr>
          <w:spacing w:val="-12"/>
        </w:rPr>
        <w:t xml:space="preserve"> </w:t>
      </w:r>
      <w:r>
        <w:t>&amp;</w:t>
      </w:r>
      <w:r>
        <w:rPr>
          <w:spacing w:val="-12"/>
        </w:rPr>
        <w:t xml:space="preserve"> </w:t>
      </w:r>
      <w:proofErr w:type="spellStart"/>
      <w:r>
        <w:t>Allifah</w:t>
      </w:r>
      <w:proofErr w:type="spellEnd"/>
      <w:r>
        <w:t>,</w:t>
      </w:r>
      <w:r>
        <w:rPr>
          <w:spacing w:val="-12"/>
        </w:rPr>
        <w:t xml:space="preserve"> </w:t>
      </w:r>
      <w:r>
        <w:t>Erna.</w:t>
      </w:r>
      <w:r>
        <w:rPr>
          <w:spacing w:val="-14"/>
        </w:rPr>
        <w:t xml:space="preserve"> </w:t>
      </w:r>
      <w:r w:rsidR="005D59B3">
        <w:t>(2018),</w:t>
      </w:r>
      <w:r w:rsidR="005D59B3">
        <w:rPr>
          <w:spacing w:val="-1"/>
        </w:rPr>
        <w:t xml:space="preserve"> </w:t>
      </w:r>
      <w:r>
        <w:t>“</w:t>
      </w:r>
      <w:proofErr w:type="spellStart"/>
      <w:r>
        <w:t>Pengaruh</w:t>
      </w:r>
      <w:proofErr w:type="spellEnd"/>
      <w:r>
        <w:rPr>
          <w:spacing w:val="-12"/>
        </w:rPr>
        <w:t xml:space="preserve"> </w:t>
      </w:r>
      <w:r>
        <w:t>Current</w:t>
      </w:r>
      <w:r>
        <w:rPr>
          <w:spacing w:val="-10"/>
        </w:rPr>
        <w:t xml:space="preserve"> </w:t>
      </w:r>
      <w:r>
        <w:t>Ratio,</w:t>
      </w:r>
      <w:r>
        <w:rPr>
          <w:spacing w:val="-12"/>
        </w:rPr>
        <w:t xml:space="preserve"> </w:t>
      </w:r>
      <w:r>
        <w:t>Debt</w:t>
      </w:r>
      <w:r w:rsidR="005D59B3">
        <w:t xml:space="preserve"> </w:t>
      </w:r>
      <w:r>
        <w:t>to</w:t>
      </w:r>
      <w:r>
        <w:rPr>
          <w:spacing w:val="-17"/>
        </w:rPr>
        <w:t xml:space="preserve"> </w:t>
      </w:r>
      <w:r>
        <w:t>Equity</w:t>
      </w:r>
      <w:r>
        <w:rPr>
          <w:spacing w:val="-57"/>
        </w:rPr>
        <w:t xml:space="preserve"> </w:t>
      </w:r>
      <w:r>
        <w:t>Ratio dan</w:t>
      </w:r>
      <w:r w:rsidR="005D59B3">
        <w:t xml:space="preserve"> </w:t>
      </w:r>
      <w:r>
        <w:t xml:space="preserve">Price Book Value </w:t>
      </w:r>
      <w:proofErr w:type="spellStart"/>
      <w:r>
        <w:t>Terhadap</w:t>
      </w:r>
      <w:proofErr w:type="spellEnd"/>
      <w:r>
        <w:t xml:space="preserve"> Saham Pada Sub </w:t>
      </w:r>
      <w:proofErr w:type="spellStart"/>
      <w:r>
        <w:t>Sektor</w:t>
      </w:r>
      <w:proofErr w:type="spellEnd"/>
      <w:r w:rsidR="005D59B3">
        <w:t xml:space="preserve"> </w:t>
      </w:r>
      <w:proofErr w:type="spellStart"/>
      <w:r>
        <w:t>Transportasi</w:t>
      </w:r>
      <w:proofErr w:type="spellEnd"/>
      <w:r>
        <w:rPr>
          <w:spacing w:val="1"/>
        </w:rPr>
        <w:t xml:space="preserve"> </w:t>
      </w:r>
      <w:r w:rsidR="005D59B3">
        <w:rPr>
          <w:spacing w:val="1"/>
        </w:rPr>
        <w:t>y</w:t>
      </w:r>
      <w:r>
        <w:t xml:space="preserve">ang </w:t>
      </w:r>
      <w:proofErr w:type="spellStart"/>
      <w:r>
        <w:t>Terdaftar</w:t>
      </w:r>
      <w:proofErr w:type="spellEnd"/>
      <w:r>
        <w:t xml:space="preserve"> di BEI </w:t>
      </w:r>
      <w:proofErr w:type="spellStart"/>
      <w:r>
        <w:t>periode</w:t>
      </w:r>
      <w:proofErr w:type="spellEnd"/>
      <w:r>
        <w:t xml:space="preserve"> 2012-2016”, </w:t>
      </w:r>
      <w:proofErr w:type="spellStart"/>
      <w:r>
        <w:rPr>
          <w:i/>
        </w:rPr>
        <w:t>Jurnal</w:t>
      </w:r>
      <w:proofErr w:type="spellEnd"/>
      <w:r>
        <w:rPr>
          <w:i/>
        </w:rPr>
        <w:t xml:space="preserve"> Ekonomi</w:t>
      </w:r>
      <w:r>
        <w:t>, vol.23, no.3,</w:t>
      </w:r>
      <w:r>
        <w:rPr>
          <w:spacing w:val="1"/>
        </w:rPr>
        <w:t xml:space="preserve"> </w:t>
      </w:r>
      <w:r>
        <w:t>408.</w:t>
      </w:r>
    </w:p>
    <w:p w14:paraId="444A1B97" w14:textId="311F4D49" w:rsidR="00526400" w:rsidRDefault="00526400" w:rsidP="00526400">
      <w:pPr>
        <w:pStyle w:val="BodyText"/>
        <w:spacing w:after="0" w:line="360" w:lineRule="auto"/>
        <w:ind w:left="709" w:right="212" w:hanging="721"/>
        <w:jc w:val="both"/>
        <w:rPr>
          <w:spacing w:val="-1"/>
        </w:rPr>
      </w:pPr>
      <w:proofErr w:type="spellStart"/>
      <w:r>
        <w:rPr>
          <w:spacing w:val="-1"/>
        </w:rPr>
        <w:t>Darmadji</w:t>
      </w:r>
      <w:proofErr w:type="spellEnd"/>
      <w:r>
        <w:rPr>
          <w:spacing w:val="-1"/>
        </w:rPr>
        <w:t xml:space="preserve">, </w:t>
      </w:r>
      <w:proofErr w:type="spellStart"/>
      <w:r>
        <w:rPr>
          <w:spacing w:val="-1"/>
        </w:rPr>
        <w:t>Tjiptono</w:t>
      </w:r>
      <w:proofErr w:type="spellEnd"/>
      <w:r>
        <w:rPr>
          <w:spacing w:val="-1"/>
        </w:rPr>
        <w:t xml:space="preserve"> &amp; Fakhruddin. Pasar Modal di Indonesia (</w:t>
      </w:r>
      <w:proofErr w:type="spellStart"/>
      <w:r>
        <w:rPr>
          <w:spacing w:val="-1"/>
        </w:rPr>
        <w:t>Edisi</w:t>
      </w:r>
      <w:proofErr w:type="spellEnd"/>
      <w:r>
        <w:rPr>
          <w:spacing w:val="-1"/>
        </w:rPr>
        <w:t xml:space="preserve"> 3). </w:t>
      </w:r>
      <w:r w:rsidR="005D59B3">
        <w:rPr>
          <w:spacing w:val="-1"/>
        </w:rPr>
        <w:t xml:space="preserve">(2012), </w:t>
      </w:r>
      <w:r>
        <w:rPr>
          <w:spacing w:val="-1"/>
        </w:rPr>
        <w:t xml:space="preserve">Jakarta: </w:t>
      </w:r>
      <w:proofErr w:type="spellStart"/>
      <w:r>
        <w:rPr>
          <w:spacing w:val="-1"/>
        </w:rPr>
        <w:t>Salemba</w:t>
      </w:r>
      <w:proofErr w:type="spellEnd"/>
      <w:r>
        <w:rPr>
          <w:spacing w:val="-1"/>
        </w:rPr>
        <w:t xml:space="preserve"> </w:t>
      </w:r>
      <w:proofErr w:type="spellStart"/>
      <w:r>
        <w:rPr>
          <w:spacing w:val="-1"/>
        </w:rPr>
        <w:t>Empat</w:t>
      </w:r>
      <w:proofErr w:type="spellEnd"/>
      <w:r>
        <w:rPr>
          <w:spacing w:val="-1"/>
        </w:rPr>
        <w:t>.</w:t>
      </w:r>
    </w:p>
    <w:p w14:paraId="6A114486" w14:textId="4D91FEE6" w:rsidR="00526400" w:rsidRDefault="00526400" w:rsidP="00526400">
      <w:pPr>
        <w:pStyle w:val="BodyText"/>
        <w:spacing w:after="0" w:line="360" w:lineRule="auto"/>
        <w:ind w:left="709" w:right="212" w:hanging="721"/>
        <w:jc w:val="both"/>
        <w:rPr>
          <w:spacing w:val="-1"/>
        </w:rPr>
      </w:pPr>
      <w:proofErr w:type="spellStart"/>
      <w:r>
        <w:rPr>
          <w:spacing w:val="-1"/>
        </w:rPr>
        <w:t>Dewi</w:t>
      </w:r>
      <w:proofErr w:type="spellEnd"/>
      <w:r>
        <w:rPr>
          <w:spacing w:val="-1"/>
        </w:rPr>
        <w:t xml:space="preserve">, Sandra. </w:t>
      </w:r>
      <w:r w:rsidR="005D59B3">
        <w:rPr>
          <w:spacing w:val="-1"/>
        </w:rPr>
        <w:t xml:space="preserve">(2018)., </w:t>
      </w:r>
      <w:proofErr w:type="spellStart"/>
      <w:r>
        <w:rPr>
          <w:spacing w:val="-1"/>
        </w:rPr>
        <w:t>Analisis</w:t>
      </w:r>
      <w:proofErr w:type="spellEnd"/>
      <w:r>
        <w:rPr>
          <w:spacing w:val="-1"/>
        </w:rPr>
        <w:t xml:space="preserve"> </w:t>
      </w:r>
      <w:proofErr w:type="spellStart"/>
      <w:r>
        <w:rPr>
          <w:spacing w:val="-1"/>
        </w:rPr>
        <w:t>Pengaruh</w:t>
      </w:r>
      <w:proofErr w:type="spellEnd"/>
      <w:r>
        <w:rPr>
          <w:spacing w:val="-1"/>
        </w:rPr>
        <w:t xml:space="preserve"> </w:t>
      </w:r>
      <w:proofErr w:type="spellStart"/>
      <w:r>
        <w:rPr>
          <w:spacing w:val="-1"/>
        </w:rPr>
        <w:t>Ukuran</w:t>
      </w:r>
      <w:proofErr w:type="spellEnd"/>
      <w:r w:rsidR="005D59B3">
        <w:rPr>
          <w:spacing w:val="-1"/>
        </w:rPr>
        <w:t xml:space="preserve"> </w:t>
      </w:r>
      <w:r>
        <w:rPr>
          <w:spacing w:val="-1"/>
        </w:rPr>
        <w:t xml:space="preserve">Perusahaan dan Kinerja </w:t>
      </w:r>
      <w:proofErr w:type="spellStart"/>
      <w:r>
        <w:rPr>
          <w:spacing w:val="-1"/>
        </w:rPr>
        <w:t>Maqashid</w:t>
      </w:r>
      <w:proofErr w:type="spellEnd"/>
      <w:r>
        <w:rPr>
          <w:spacing w:val="-1"/>
        </w:rPr>
        <w:t xml:space="preserve"> Syariah Index</w:t>
      </w:r>
      <w:r w:rsidR="005D59B3">
        <w:rPr>
          <w:spacing w:val="-1"/>
        </w:rPr>
        <w:t xml:space="preserve"> </w:t>
      </w:r>
      <w:proofErr w:type="spellStart"/>
      <w:r>
        <w:rPr>
          <w:spacing w:val="-1"/>
        </w:rPr>
        <w:t>Terhadap</w:t>
      </w:r>
      <w:proofErr w:type="spellEnd"/>
      <w:r>
        <w:rPr>
          <w:spacing w:val="-1"/>
        </w:rPr>
        <w:t xml:space="preserve"> Nilai Perusahaan (</w:t>
      </w:r>
      <w:proofErr w:type="spellStart"/>
      <w:r>
        <w:rPr>
          <w:spacing w:val="-1"/>
        </w:rPr>
        <w:t>Studi</w:t>
      </w:r>
      <w:proofErr w:type="spellEnd"/>
      <w:r>
        <w:rPr>
          <w:spacing w:val="-1"/>
        </w:rPr>
        <w:t xml:space="preserve"> pada bank </w:t>
      </w:r>
      <w:proofErr w:type="spellStart"/>
      <w:r>
        <w:rPr>
          <w:spacing w:val="-1"/>
        </w:rPr>
        <w:t>umum</w:t>
      </w:r>
      <w:proofErr w:type="spellEnd"/>
      <w:r>
        <w:rPr>
          <w:spacing w:val="-1"/>
        </w:rPr>
        <w:t xml:space="preserve"> syariah </w:t>
      </w:r>
      <w:proofErr w:type="spellStart"/>
      <w:r>
        <w:rPr>
          <w:spacing w:val="-1"/>
        </w:rPr>
        <w:t>tahun</w:t>
      </w:r>
      <w:proofErr w:type="spellEnd"/>
      <w:r>
        <w:rPr>
          <w:spacing w:val="-1"/>
        </w:rPr>
        <w:t xml:space="preserve"> 2012-2016). </w:t>
      </w:r>
      <w:proofErr w:type="spellStart"/>
      <w:r>
        <w:rPr>
          <w:spacing w:val="-1"/>
        </w:rPr>
        <w:t>Skripsi</w:t>
      </w:r>
      <w:proofErr w:type="spellEnd"/>
      <w:r>
        <w:rPr>
          <w:spacing w:val="-1"/>
        </w:rPr>
        <w:t xml:space="preserve">. Prodi </w:t>
      </w:r>
      <w:proofErr w:type="spellStart"/>
      <w:r>
        <w:rPr>
          <w:spacing w:val="-1"/>
        </w:rPr>
        <w:t>Perbankan</w:t>
      </w:r>
      <w:proofErr w:type="spellEnd"/>
      <w:r>
        <w:rPr>
          <w:spacing w:val="-1"/>
        </w:rPr>
        <w:t xml:space="preserve"> Syariah. </w:t>
      </w:r>
      <w:proofErr w:type="spellStart"/>
      <w:r>
        <w:rPr>
          <w:spacing w:val="-1"/>
        </w:rPr>
        <w:t>Fakultas</w:t>
      </w:r>
      <w:proofErr w:type="spellEnd"/>
      <w:r>
        <w:rPr>
          <w:spacing w:val="-1"/>
        </w:rPr>
        <w:t xml:space="preserve"> Ekonomi. Universitas Islam Negeri (UIN), Malang</w:t>
      </w:r>
      <w:r w:rsidR="005D59B3">
        <w:rPr>
          <w:spacing w:val="-1"/>
        </w:rPr>
        <w:t>.</w:t>
      </w:r>
    </w:p>
    <w:p w14:paraId="75B37FE3" w14:textId="586E8377" w:rsidR="002D5EC0" w:rsidRDefault="00526400" w:rsidP="002D5EC0">
      <w:pPr>
        <w:pStyle w:val="BodyText"/>
        <w:spacing w:after="0" w:line="360" w:lineRule="auto"/>
        <w:ind w:left="709" w:right="212" w:hanging="721"/>
        <w:jc w:val="both"/>
        <w:rPr>
          <w:spacing w:val="-1"/>
        </w:rPr>
      </w:pPr>
      <w:r>
        <w:rPr>
          <w:spacing w:val="-1"/>
        </w:rPr>
        <w:t xml:space="preserve">Fahmi, </w:t>
      </w:r>
      <w:proofErr w:type="spellStart"/>
      <w:r>
        <w:rPr>
          <w:spacing w:val="-1"/>
        </w:rPr>
        <w:t>Irham</w:t>
      </w:r>
      <w:proofErr w:type="spellEnd"/>
      <w:r>
        <w:rPr>
          <w:spacing w:val="-1"/>
        </w:rPr>
        <w:t xml:space="preserve">. </w:t>
      </w:r>
      <w:r w:rsidR="002D5EC0">
        <w:rPr>
          <w:spacing w:val="-1"/>
        </w:rPr>
        <w:t xml:space="preserve">(2014), </w:t>
      </w:r>
      <w:proofErr w:type="spellStart"/>
      <w:r>
        <w:rPr>
          <w:spacing w:val="-1"/>
        </w:rPr>
        <w:t>Pengantar</w:t>
      </w:r>
      <w:proofErr w:type="spellEnd"/>
      <w:r>
        <w:rPr>
          <w:spacing w:val="-1"/>
        </w:rPr>
        <w:t xml:space="preserve"> </w:t>
      </w:r>
      <w:proofErr w:type="spellStart"/>
      <w:r>
        <w:rPr>
          <w:spacing w:val="-1"/>
        </w:rPr>
        <w:t>Manajemen</w:t>
      </w:r>
      <w:proofErr w:type="spellEnd"/>
      <w:r>
        <w:rPr>
          <w:spacing w:val="-1"/>
        </w:rPr>
        <w:t xml:space="preserve"> </w:t>
      </w:r>
      <w:proofErr w:type="spellStart"/>
      <w:r>
        <w:rPr>
          <w:spacing w:val="-1"/>
        </w:rPr>
        <w:t>Keuangan</w:t>
      </w:r>
      <w:proofErr w:type="spellEnd"/>
      <w:r>
        <w:rPr>
          <w:spacing w:val="-1"/>
        </w:rPr>
        <w:t xml:space="preserve">. Bandung: </w:t>
      </w:r>
      <w:proofErr w:type="spellStart"/>
      <w:r>
        <w:rPr>
          <w:spacing w:val="-1"/>
        </w:rPr>
        <w:t>Alfabeta</w:t>
      </w:r>
      <w:proofErr w:type="spellEnd"/>
      <w:r w:rsidR="002D5EC0">
        <w:rPr>
          <w:spacing w:val="-1"/>
        </w:rPr>
        <w:t>.</w:t>
      </w:r>
    </w:p>
    <w:p w14:paraId="337EAC43" w14:textId="4DF100B2" w:rsidR="00526400" w:rsidRDefault="00526400" w:rsidP="00526400">
      <w:pPr>
        <w:pStyle w:val="BodyText"/>
        <w:spacing w:after="0" w:line="360" w:lineRule="auto"/>
        <w:ind w:left="709" w:right="212" w:hanging="721"/>
        <w:jc w:val="both"/>
        <w:rPr>
          <w:spacing w:val="-1"/>
        </w:rPr>
      </w:pPr>
      <w:proofErr w:type="spellStart"/>
      <w:r>
        <w:rPr>
          <w:spacing w:val="-1"/>
        </w:rPr>
        <w:t>Ghozali</w:t>
      </w:r>
      <w:proofErr w:type="spellEnd"/>
      <w:r>
        <w:rPr>
          <w:spacing w:val="-1"/>
        </w:rPr>
        <w:t>, Imam.</w:t>
      </w:r>
      <w:r w:rsidR="002D5EC0">
        <w:rPr>
          <w:spacing w:val="-1"/>
        </w:rPr>
        <w:t xml:space="preserve"> (2011),</w:t>
      </w:r>
      <w:r>
        <w:rPr>
          <w:spacing w:val="-1"/>
        </w:rPr>
        <w:t xml:space="preserve"> </w:t>
      </w:r>
      <w:proofErr w:type="spellStart"/>
      <w:r>
        <w:rPr>
          <w:spacing w:val="-1"/>
        </w:rPr>
        <w:t>Aplikasi</w:t>
      </w:r>
      <w:proofErr w:type="spellEnd"/>
      <w:r>
        <w:rPr>
          <w:spacing w:val="-1"/>
        </w:rPr>
        <w:t xml:space="preserve"> </w:t>
      </w:r>
      <w:proofErr w:type="spellStart"/>
      <w:r>
        <w:rPr>
          <w:spacing w:val="-1"/>
        </w:rPr>
        <w:t>Analisis</w:t>
      </w:r>
      <w:proofErr w:type="spellEnd"/>
      <w:r>
        <w:rPr>
          <w:spacing w:val="-1"/>
        </w:rPr>
        <w:t xml:space="preserve"> Multivariate </w:t>
      </w:r>
      <w:proofErr w:type="spellStart"/>
      <w:r>
        <w:rPr>
          <w:spacing w:val="-1"/>
        </w:rPr>
        <w:t>Dengan</w:t>
      </w:r>
      <w:proofErr w:type="spellEnd"/>
      <w:r>
        <w:rPr>
          <w:spacing w:val="-1"/>
        </w:rPr>
        <w:t xml:space="preserve"> Program SPSS. Semarang: Badan </w:t>
      </w:r>
      <w:proofErr w:type="spellStart"/>
      <w:r>
        <w:rPr>
          <w:spacing w:val="-1"/>
        </w:rPr>
        <w:t>Penerbit</w:t>
      </w:r>
      <w:proofErr w:type="spellEnd"/>
      <w:r>
        <w:rPr>
          <w:spacing w:val="-1"/>
        </w:rPr>
        <w:t xml:space="preserve"> Universitas </w:t>
      </w:r>
      <w:proofErr w:type="spellStart"/>
      <w:r>
        <w:rPr>
          <w:spacing w:val="-1"/>
        </w:rPr>
        <w:t>Diponegoro</w:t>
      </w:r>
      <w:proofErr w:type="spellEnd"/>
      <w:r w:rsidR="002D5EC0">
        <w:rPr>
          <w:spacing w:val="-1"/>
        </w:rPr>
        <w:t>.</w:t>
      </w:r>
    </w:p>
    <w:p w14:paraId="1DA3492E" w14:textId="0B2B3F87" w:rsidR="00526400" w:rsidRDefault="00526400" w:rsidP="00526400">
      <w:pPr>
        <w:pStyle w:val="BodyText"/>
        <w:spacing w:after="0" w:line="360" w:lineRule="auto"/>
        <w:ind w:left="709" w:right="212" w:hanging="721"/>
        <w:jc w:val="both"/>
        <w:rPr>
          <w:spacing w:val="-1"/>
        </w:rPr>
      </w:pPr>
      <w:r>
        <w:rPr>
          <w:spacing w:val="-1"/>
        </w:rPr>
        <w:t xml:space="preserve">Gujarati, D.N. </w:t>
      </w:r>
      <w:r w:rsidR="002D5EC0">
        <w:rPr>
          <w:spacing w:val="-1"/>
        </w:rPr>
        <w:t xml:space="preserve">(2013), </w:t>
      </w:r>
      <w:r>
        <w:rPr>
          <w:spacing w:val="-1"/>
        </w:rPr>
        <w:t>Dasar-</w:t>
      </w:r>
      <w:proofErr w:type="spellStart"/>
      <w:r>
        <w:rPr>
          <w:spacing w:val="-1"/>
        </w:rPr>
        <w:t>dasar</w:t>
      </w:r>
      <w:proofErr w:type="spellEnd"/>
      <w:r>
        <w:rPr>
          <w:spacing w:val="-1"/>
        </w:rPr>
        <w:t xml:space="preserve"> </w:t>
      </w:r>
      <w:proofErr w:type="spellStart"/>
      <w:r>
        <w:rPr>
          <w:spacing w:val="-1"/>
        </w:rPr>
        <w:t>Ekonometrika</w:t>
      </w:r>
      <w:proofErr w:type="spellEnd"/>
      <w:r>
        <w:rPr>
          <w:spacing w:val="-1"/>
        </w:rPr>
        <w:t xml:space="preserve">. </w:t>
      </w:r>
      <w:proofErr w:type="spellStart"/>
      <w:r>
        <w:rPr>
          <w:spacing w:val="-1"/>
        </w:rPr>
        <w:t>Edisi</w:t>
      </w:r>
      <w:proofErr w:type="spellEnd"/>
      <w:r>
        <w:rPr>
          <w:spacing w:val="-1"/>
        </w:rPr>
        <w:t xml:space="preserve"> </w:t>
      </w:r>
      <w:proofErr w:type="spellStart"/>
      <w:r>
        <w:rPr>
          <w:spacing w:val="-1"/>
        </w:rPr>
        <w:t>Kelima</w:t>
      </w:r>
      <w:proofErr w:type="spellEnd"/>
      <w:r>
        <w:rPr>
          <w:spacing w:val="-1"/>
        </w:rPr>
        <w:t xml:space="preserve">. </w:t>
      </w:r>
      <w:proofErr w:type="spellStart"/>
      <w:r>
        <w:rPr>
          <w:spacing w:val="-1"/>
        </w:rPr>
        <w:t>Mangungsong</w:t>
      </w:r>
      <w:proofErr w:type="spellEnd"/>
      <w:r>
        <w:rPr>
          <w:spacing w:val="-1"/>
        </w:rPr>
        <w:t xml:space="preserve">, R. C. </w:t>
      </w:r>
      <w:proofErr w:type="spellStart"/>
      <w:r>
        <w:rPr>
          <w:spacing w:val="-1"/>
        </w:rPr>
        <w:t>Penerjemah</w:t>
      </w:r>
      <w:proofErr w:type="spellEnd"/>
      <w:r>
        <w:rPr>
          <w:spacing w:val="-1"/>
        </w:rPr>
        <w:t xml:space="preserve">. Jakarta: </w:t>
      </w:r>
      <w:proofErr w:type="spellStart"/>
      <w:r>
        <w:rPr>
          <w:spacing w:val="-1"/>
        </w:rPr>
        <w:t>Salemba</w:t>
      </w:r>
      <w:proofErr w:type="spellEnd"/>
      <w:r>
        <w:rPr>
          <w:spacing w:val="-1"/>
        </w:rPr>
        <w:t xml:space="preserve"> </w:t>
      </w:r>
      <w:proofErr w:type="spellStart"/>
      <w:r>
        <w:rPr>
          <w:spacing w:val="-1"/>
        </w:rPr>
        <w:t>Empat</w:t>
      </w:r>
      <w:proofErr w:type="spellEnd"/>
      <w:r w:rsidR="002D5EC0">
        <w:rPr>
          <w:spacing w:val="-1"/>
        </w:rPr>
        <w:t>.</w:t>
      </w:r>
      <w:r>
        <w:rPr>
          <w:spacing w:val="-1"/>
        </w:rPr>
        <w:t xml:space="preserve"> </w:t>
      </w:r>
    </w:p>
    <w:p w14:paraId="1C3B1E17" w14:textId="75750199" w:rsidR="00526400" w:rsidRDefault="00526400" w:rsidP="00526400">
      <w:pPr>
        <w:pStyle w:val="BodyText"/>
        <w:spacing w:after="0" w:line="360" w:lineRule="auto"/>
        <w:ind w:left="709" w:right="212" w:hanging="721"/>
        <w:jc w:val="both"/>
        <w:rPr>
          <w:spacing w:val="-1"/>
        </w:rPr>
      </w:pPr>
      <w:r>
        <w:rPr>
          <w:spacing w:val="-1"/>
        </w:rPr>
        <w:t xml:space="preserve">Hanie, Ummu </w:t>
      </w:r>
      <w:proofErr w:type="spellStart"/>
      <w:r>
        <w:rPr>
          <w:spacing w:val="-1"/>
        </w:rPr>
        <w:t>Putriana</w:t>
      </w:r>
      <w:proofErr w:type="spellEnd"/>
      <w:r>
        <w:rPr>
          <w:spacing w:val="-1"/>
        </w:rPr>
        <w:t xml:space="preserve"> &amp; </w:t>
      </w:r>
      <w:proofErr w:type="spellStart"/>
      <w:r>
        <w:rPr>
          <w:spacing w:val="-1"/>
        </w:rPr>
        <w:t>Saifi</w:t>
      </w:r>
      <w:proofErr w:type="spellEnd"/>
      <w:r>
        <w:rPr>
          <w:spacing w:val="-1"/>
        </w:rPr>
        <w:t>, Muhammad.</w:t>
      </w:r>
      <w:r w:rsidR="002D5EC0">
        <w:rPr>
          <w:spacing w:val="-1"/>
        </w:rPr>
        <w:t xml:space="preserve"> (2018),</w:t>
      </w:r>
      <w:r>
        <w:rPr>
          <w:spacing w:val="-1"/>
        </w:rPr>
        <w:t xml:space="preserve"> “</w:t>
      </w:r>
      <w:proofErr w:type="spellStart"/>
      <w:r>
        <w:rPr>
          <w:spacing w:val="-1"/>
        </w:rPr>
        <w:t>Pengaruh</w:t>
      </w:r>
      <w:proofErr w:type="spellEnd"/>
      <w:r>
        <w:rPr>
          <w:spacing w:val="-1"/>
        </w:rPr>
        <w:t xml:space="preserve"> </w:t>
      </w:r>
      <w:proofErr w:type="spellStart"/>
      <w:r>
        <w:rPr>
          <w:spacing w:val="-1"/>
        </w:rPr>
        <w:t>Rasio</w:t>
      </w:r>
      <w:proofErr w:type="spellEnd"/>
      <w:r>
        <w:rPr>
          <w:spacing w:val="-1"/>
        </w:rPr>
        <w:t xml:space="preserve"> </w:t>
      </w:r>
      <w:proofErr w:type="spellStart"/>
      <w:r>
        <w:rPr>
          <w:spacing w:val="-1"/>
        </w:rPr>
        <w:t>Likuiditas</w:t>
      </w:r>
      <w:proofErr w:type="spellEnd"/>
      <w:r>
        <w:rPr>
          <w:spacing w:val="-1"/>
        </w:rPr>
        <w:t xml:space="preserve"> dan </w:t>
      </w:r>
      <w:proofErr w:type="spellStart"/>
      <w:r>
        <w:rPr>
          <w:spacing w:val="-1"/>
        </w:rPr>
        <w:t>Rasio</w:t>
      </w:r>
      <w:proofErr w:type="spellEnd"/>
      <w:r>
        <w:rPr>
          <w:spacing w:val="-1"/>
        </w:rPr>
        <w:t xml:space="preserve"> Leverage </w:t>
      </w:r>
      <w:proofErr w:type="spellStart"/>
      <w:r>
        <w:rPr>
          <w:spacing w:val="-1"/>
        </w:rPr>
        <w:t>Terhadap</w:t>
      </w:r>
      <w:proofErr w:type="spellEnd"/>
      <w:r>
        <w:rPr>
          <w:spacing w:val="-1"/>
        </w:rPr>
        <w:t xml:space="preserve"> Harga Saham (</w:t>
      </w:r>
      <w:proofErr w:type="spellStart"/>
      <w:r>
        <w:rPr>
          <w:spacing w:val="-1"/>
        </w:rPr>
        <w:t>studi</w:t>
      </w:r>
      <w:proofErr w:type="spellEnd"/>
      <w:r>
        <w:rPr>
          <w:spacing w:val="-1"/>
        </w:rPr>
        <w:t xml:space="preserve"> pada </w:t>
      </w:r>
      <w:proofErr w:type="spellStart"/>
      <w:r>
        <w:rPr>
          <w:spacing w:val="-1"/>
        </w:rPr>
        <w:t>perusahaan</w:t>
      </w:r>
      <w:proofErr w:type="spellEnd"/>
      <w:r>
        <w:rPr>
          <w:spacing w:val="-1"/>
        </w:rPr>
        <w:t xml:space="preserve"> </w:t>
      </w:r>
      <w:proofErr w:type="spellStart"/>
      <w:r>
        <w:rPr>
          <w:spacing w:val="-1"/>
        </w:rPr>
        <w:t>indeks</w:t>
      </w:r>
      <w:proofErr w:type="spellEnd"/>
      <w:r>
        <w:rPr>
          <w:spacing w:val="-1"/>
        </w:rPr>
        <w:t xml:space="preserve"> LQ45periode 2014-2016)”, </w:t>
      </w:r>
      <w:proofErr w:type="spellStart"/>
      <w:r>
        <w:rPr>
          <w:spacing w:val="-1"/>
        </w:rPr>
        <w:t>Jurnal</w:t>
      </w:r>
      <w:proofErr w:type="spellEnd"/>
      <w:r>
        <w:rPr>
          <w:spacing w:val="-1"/>
        </w:rPr>
        <w:t xml:space="preserve"> </w:t>
      </w:r>
      <w:proofErr w:type="spellStart"/>
      <w:r>
        <w:rPr>
          <w:spacing w:val="-1"/>
        </w:rPr>
        <w:t>administrasi</w:t>
      </w:r>
      <w:proofErr w:type="spellEnd"/>
      <w:r>
        <w:rPr>
          <w:spacing w:val="-1"/>
        </w:rPr>
        <w:t xml:space="preserve"> </w:t>
      </w:r>
      <w:proofErr w:type="spellStart"/>
      <w:r>
        <w:rPr>
          <w:spacing w:val="-1"/>
        </w:rPr>
        <w:t>bisnis</w:t>
      </w:r>
      <w:proofErr w:type="spellEnd"/>
      <w:r>
        <w:rPr>
          <w:spacing w:val="-1"/>
        </w:rPr>
        <w:t>, vol.58, no.1, 98.</w:t>
      </w:r>
    </w:p>
    <w:p w14:paraId="22FE0A8F" w14:textId="01A15492" w:rsidR="00526400" w:rsidRDefault="00526400" w:rsidP="00526400">
      <w:pPr>
        <w:pStyle w:val="BodyText"/>
        <w:spacing w:after="0" w:line="360" w:lineRule="auto"/>
        <w:ind w:left="709" w:right="212" w:hanging="721"/>
        <w:jc w:val="both"/>
        <w:rPr>
          <w:spacing w:val="-1"/>
        </w:rPr>
      </w:pPr>
      <w:r>
        <w:rPr>
          <w:spacing w:val="-1"/>
        </w:rPr>
        <w:lastRenderedPageBreak/>
        <w:t xml:space="preserve">Hartono, </w:t>
      </w:r>
      <w:proofErr w:type="spellStart"/>
      <w:r>
        <w:rPr>
          <w:spacing w:val="-1"/>
        </w:rPr>
        <w:t>Jogiyanto</w:t>
      </w:r>
      <w:proofErr w:type="spellEnd"/>
      <w:r>
        <w:rPr>
          <w:spacing w:val="-1"/>
        </w:rPr>
        <w:t xml:space="preserve">. </w:t>
      </w:r>
      <w:r w:rsidR="002D5EC0">
        <w:rPr>
          <w:spacing w:val="-1"/>
        </w:rPr>
        <w:t xml:space="preserve">(2013), </w:t>
      </w:r>
      <w:proofErr w:type="spellStart"/>
      <w:r>
        <w:rPr>
          <w:spacing w:val="-1"/>
        </w:rPr>
        <w:t>Teori</w:t>
      </w:r>
      <w:proofErr w:type="spellEnd"/>
      <w:r>
        <w:rPr>
          <w:spacing w:val="-1"/>
        </w:rPr>
        <w:t xml:space="preserve"> </w:t>
      </w:r>
      <w:proofErr w:type="spellStart"/>
      <w:r>
        <w:rPr>
          <w:spacing w:val="-1"/>
        </w:rPr>
        <w:t>Portofolio</w:t>
      </w:r>
      <w:proofErr w:type="spellEnd"/>
      <w:r>
        <w:rPr>
          <w:spacing w:val="-1"/>
        </w:rPr>
        <w:t xml:space="preserve"> dan </w:t>
      </w:r>
      <w:proofErr w:type="spellStart"/>
      <w:r>
        <w:rPr>
          <w:spacing w:val="-1"/>
        </w:rPr>
        <w:t>analisis</w:t>
      </w:r>
      <w:proofErr w:type="spellEnd"/>
      <w:r>
        <w:rPr>
          <w:spacing w:val="-1"/>
        </w:rPr>
        <w:t xml:space="preserve"> </w:t>
      </w:r>
      <w:proofErr w:type="spellStart"/>
      <w:r>
        <w:rPr>
          <w:spacing w:val="-1"/>
        </w:rPr>
        <w:t>Investasi</w:t>
      </w:r>
      <w:proofErr w:type="spellEnd"/>
      <w:r>
        <w:rPr>
          <w:spacing w:val="-1"/>
        </w:rPr>
        <w:t xml:space="preserve"> (</w:t>
      </w:r>
      <w:proofErr w:type="spellStart"/>
      <w:r>
        <w:rPr>
          <w:spacing w:val="-1"/>
        </w:rPr>
        <w:t>edisi</w:t>
      </w:r>
      <w:proofErr w:type="spellEnd"/>
      <w:r>
        <w:rPr>
          <w:spacing w:val="-1"/>
        </w:rPr>
        <w:t xml:space="preserve"> 8). Yogyakarta: BPFE</w:t>
      </w:r>
      <w:r w:rsidR="002D5EC0">
        <w:rPr>
          <w:spacing w:val="-1"/>
        </w:rPr>
        <w:t>.</w:t>
      </w:r>
    </w:p>
    <w:p w14:paraId="06E7DE41" w14:textId="303CF60A" w:rsidR="00526400" w:rsidRDefault="00526400" w:rsidP="00526400">
      <w:pPr>
        <w:pStyle w:val="BodyText"/>
        <w:spacing w:after="0" w:line="360" w:lineRule="auto"/>
        <w:ind w:left="709" w:right="212" w:hanging="721"/>
        <w:jc w:val="both"/>
        <w:rPr>
          <w:spacing w:val="-1"/>
        </w:rPr>
      </w:pPr>
      <w:proofErr w:type="spellStart"/>
      <w:r>
        <w:rPr>
          <w:spacing w:val="-1"/>
        </w:rPr>
        <w:t>Hery</w:t>
      </w:r>
      <w:proofErr w:type="spellEnd"/>
      <w:r>
        <w:rPr>
          <w:spacing w:val="-1"/>
        </w:rPr>
        <w:t xml:space="preserve">. </w:t>
      </w:r>
      <w:r w:rsidR="002D5EC0">
        <w:rPr>
          <w:spacing w:val="-1"/>
        </w:rPr>
        <w:t xml:space="preserve">(2015), </w:t>
      </w:r>
      <w:proofErr w:type="spellStart"/>
      <w:r>
        <w:rPr>
          <w:spacing w:val="-1"/>
        </w:rPr>
        <w:t>Analisis</w:t>
      </w:r>
      <w:proofErr w:type="spellEnd"/>
      <w:r>
        <w:rPr>
          <w:spacing w:val="-1"/>
        </w:rPr>
        <w:t xml:space="preserve"> Kinerja </w:t>
      </w:r>
      <w:proofErr w:type="spellStart"/>
      <w:r>
        <w:rPr>
          <w:spacing w:val="-1"/>
        </w:rPr>
        <w:t>manajemen</w:t>
      </w:r>
      <w:proofErr w:type="spellEnd"/>
      <w:r>
        <w:rPr>
          <w:spacing w:val="-1"/>
        </w:rPr>
        <w:t xml:space="preserve">. Jakarta: </w:t>
      </w:r>
      <w:proofErr w:type="spellStart"/>
      <w:r>
        <w:rPr>
          <w:spacing w:val="-1"/>
        </w:rPr>
        <w:t>Grasindo</w:t>
      </w:r>
      <w:proofErr w:type="spellEnd"/>
      <w:r w:rsidR="002D5EC0">
        <w:rPr>
          <w:spacing w:val="-1"/>
        </w:rPr>
        <w:t>.</w:t>
      </w:r>
    </w:p>
    <w:p w14:paraId="08460FF9" w14:textId="0F86ED58" w:rsidR="00526400" w:rsidRDefault="00526400" w:rsidP="00526400">
      <w:pPr>
        <w:pStyle w:val="BodyText"/>
        <w:spacing w:after="0" w:line="360" w:lineRule="auto"/>
        <w:ind w:left="709" w:right="212" w:hanging="721"/>
        <w:jc w:val="both"/>
        <w:rPr>
          <w:spacing w:val="-1"/>
        </w:rPr>
      </w:pPr>
      <w:proofErr w:type="spellStart"/>
      <w:r>
        <w:rPr>
          <w:spacing w:val="-1"/>
        </w:rPr>
        <w:t>Hutapea</w:t>
      </w:r>
      <w:proofErr w:type="spellEnd"/>
      <w:r>
        <w:rPr>
          <w:spacing w:val="-1"/>
        </w:rPr>
        <w:t xml:space="preserve">, Alberta W., </w:t>
      </w:r>
      <w:proofErr w:type="spellStart"/>
      <w:r>
        <w:rPr>
          <w:spacing w:val="-1"/>
        </w:rPr>
        <w:t>Saerang</w:t>
      </w:r>
      <w:proofErr w:type="spellEnd"/>
      <w:r>
        <w:rPr>
          <w:spacing w:val="-1"/>
        </w:rPr>
        <w:t>, Ivonne S.</w:t>
      </w:r>
      <w:r w:rsidR="002D5EC0">
        <w:rPr>
          <w:spacing w:val="-1"/>
        </w:rPr>
        <w:t xml:space="preserve"> </w:t>
      </w:r>
      <w:r>
        <w:rPr>
          <w:spacing w:val="-1"/>
        </w:rPr>
        <w:t xml:space="preserve">&amp; </w:t>
      </w:r>
      <w:proofErr w:type="spellStart"/>
      <w:r>
        <w:rPr>
          <w:spacing w:val="-1"/>
        </w:rPr>
        <w:t>Tulung</w:t>
      </w:r>
      <w:proofErr w:type="spellEnd"/>
      <w:r>
        <w:rPr>
          <w:spacing w:val="-1"/>
        </w:rPr>
        <w:t xml:space="preserve">, Joy E. </w:t>
      </w:r>
      <w:r w:rsidR="002D5EC0">
        <w:rPr>
          <w:spacing w:val="-1"/>
        </w:rPr>
        <w:t xml:space="preserve">(2017), </w:t>
      </w:r>
      <w:r>
        <w:rPr>
          <w:spacing w:val="-1"/>
        </w:rPr>
        <w:t>“</w:t>
      </w:r>
      <w:proofErr w:type="spellStart"/>
      <w:r>
        <w:rPr>
          <w:spacing w:val="-1"/>
        </w:rPr>
        <w:t>Pengaruh</w:t>
      </w:r>
      <w:proofErr w:type="spellEnd"/>
      <w:r>
        <w:rPr>
          <w:spacing w:val="-1"/>
        </w:rPr>
        <w:t xml:space="preserve"> Return </w:t>
      </w:r>
      <w:proofErr w:type="gramStart"/>
      <w:r>
        <w:rPr>
          <w:spacing w:val="-1"/>
        </w:rPr>
        <w:t>On</w:t>
      </w:r>
      <w:proofErr w:type="gramEnd"/>
      <w:r>
        <w:rPr>
          <w:spacing w:val="-1"/>
        </w:rPr>
        <w:t xml:space="preserve"> Asset, Net Profit Margin, Debt To Equity Ratio, dan Total Asset Turnover </w:t>
      </w:r>
      <w:proofErr w:type="spellStart"/>
      <w:r>
        <w:rPr>
          <w:spacing w:val="-1"/>
        </w:rPr>
        <w:t>Terhadap</w:t>
      </w:r>
      <w:proofErr w:type="spellEnd"/>
      <w:r>
        <w:rPr>
          <w:spacing w:val="-1"/>
        </w:rPr>
        <w:t xml:space="preserve"> Harga Saham </w:t>
      </w:r>
      <w:proofErr w:type="spellStart"/>
      <w:r>
        <w:rPr>
          <w:spacing w:val="-1"/>
        </w:rPr>
        <w:t>Indutri</w:t>
      </w:r>
      <w:proofErr w:type="spellEnd"/>
      <w:r>
        <w:rPr>
          <w:spacing w:val="-1"/>
        </w:rPr>
        <w:t xml:space="preserve"> </w:t>
      </w:r>
      <w:proofErr w:type="spellStart"/>
      <w:r>
        <w:rPr>
          <w:spacing w:val="-1"/>
        </w:rPr>
        <w:t>Otomotif</w:t>
      </w:r>
      <w:proofErr w:type="spellEnd"/>
      <w:r>
        <w:rPr>
          <w:spacing w:val="-1"/>
        </w:rPr>
        <w:t xml:space="preserve"> dan </w:t>
      </w:r>
      <w:proofErr w:type="spellStart"/>
      <w:r>
        <w:rPr>
          <w:spacing w:val="-1"/>
        </w:rPr>
        <w:t>Komponen</w:t>
      </w:r>
      <w:proofErr w:type="spellEnd"/>
      <w:r>
        <w:rPr>
          <w:spacing w:val="-1"/>
        </w:rPr>
        <w:t xml:space="preserve">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w:t>
      </w:r>
      <w:proofErr w:type="spellStart"/>
      <w:r>
        <w:rPr>
          <w:spacing w:val="-1"/>
        </w:rPr>
        <w:t>Jurnal</w:t>
      </w:r>
      <w:proofErr w:type="spellEnd"/>
      <w:r>
        <w:rPr>
          <w:spacing w:val="-1"/>
        </w:rPr>
        <w:t xml:space="preserve"> EMBA, vol.5, no.2, 550.</w:t>
      </w:r>
    </w:p>
    <w:p w14:paraId="02DF8B51" w14:textId="0F828C9A" w:rsidR="00526400" w:rsidRDefault="00526400" w:rsidP="00526400">
      <w:pPr>
        <w:pStyle w:val="BodyText"/>
        <w:spacing w:after="0" w:line="360" w:lineRule="auto"/>
        <w:ind w:left="709" w:right="212" w:hanging="721"/>
        <w:jc w:val="both"/>
        <w:rPr>
          <w:spacing w:val="-1"/>
        </w:rPr>
      </w:pPr>
      <w:r>
        <w:rPr>
          <w:spacing w:val="-1"/>
        </w:rPr>
        <w:t xml:space="preserve">Kasih, Theresia Dian </w:t>
      </w:r>
      <w:proofErr w:type="spellStart"/>
      <w:r>
        <w:rPr>
          <w:spacing w:val="-1"/>
        </w:rPr>
        <w:t>Segara</w:t>
      </w:r>
      <w:proofErr w:type="spellEnd"/>
      <w:r>
        <w:rPr>
          <w:spacing w:val="-1"/>
        </w:rPr>
        <w:t xml:space="preserve">. </w:t>
      </w:r>
      <w:r w:rsidR="002D5EC0">
        <w:rPr>
          <w:spacing w:val="-1"/>
        </w:rPr>
        <w:t xml:space="preserve">(2017), </w:t>
      </w:r>
      <w:proofErr w:type="spellStart"/>
      <w:r>
        <w:rPr>
          <w:spacing w:val="-1"/>
        </w:rPr>
        <w:t>Pengaruh</w:t>
      </w:r>
      <w:proofErr w:type="spellEnd"/>
      <w:r>
        <w:rPr>
          <w:spacing w:val="-1"/>
        </w:rPr>
        <w:t xml:space="preserve"> Return </w:t>
      </w:r>
      <w:proofErr w:type="gramStart"/>
      <w:r>
        <w:rPr>
          <w:spacing w:val="-1"/>
        </w:rPr>
        <w:t>On</w:t>
      </w:r>
      <w:proofErr w:type="gramEnd"/>
      <w:r>
        <w:rPr>
          <w:spacing w:val="-1"/>
        </w:rPr>
        <w:t xml:space="preserve"> Asset, Return On Equity, dan Net Profit Margin </w:t>
      </w:r>
      <w:proofErr w:type="spellStart"/>
      <w:r>
        <w:rPr>
          <w:spacing w:val="-1"/>
        </w:rPr>
        <w:t>Terhadap</w:t>
      </w:r>
      <w:proofErr w:type="spellEnd"/>
      <w:r>
        <w:rPr>
          <w:spacing w:val="-1"/>
        </w:rPr>
        <w:t xml:space="preserve"> Harga Saham. </w:t>
      </w:r>
      <w:proofErr w:type="spellStart"/>
      <w:r>
        <w:rPr>
          <w:spacing w:val="-1"/>
        </w:rPr>
        <w:t>Skripsi</w:t>
      </w:r>
      <w:proofErr w:type="spellEnd"/>
      <w:r>
        <w:rPr>
          <w:spacing w:val="-1"/>
        </w:rPr>
        <w:t xml:space="preserve">. Prodi </w:t>
      </w:r>
      <w:proofErr w:type="spellStart"/>
      <w:r>
        <w:rPr>
          <w:spacing w:val="-1"/>
        </w:rPr>
        <w:t>Manajemen</w:t>
      </w:r>
      <w:proofErr w:type="spellEnd"/>
      <w:r>
        <w:rPr>
          <w:spacing w:val="-1"/>
        </w:rPr>
        <w:t xml:space="preserve">. </w:t>
      </w:r>
      <w:proofErr w:type="spellStart"/>
      <w:r>
        <w:rPr>
          <w:spacing w:val="-1"/>
        </w:rPr>
        <w:t>Fakultas</w:t>
      </w:r>
      <w:proofErr w:type="spellEnd"/>
      <w:r>
        <w:rPr>
          <w:spacing w:val="-1"/>
        </w:rPr>
        <w:t xml:space="preserve"> Ekonomi. Universitas </w:t>
      </w:r>
      <w:proofErr w:type="spellStart"/>
      <w:r>
        <w:rPr>
          <w:spacing w:val="-1"/>
        </w:rPr>
        <w:t>Sanata</w:t>
      </w:r>
      <w:proofErr w:type="spellEnd"/>
      <w:r>
        <w:rPr>
          <w:spacing w:val="-1"/>
        </w:rPr>
        <w:t xml:space="preserve"> Dharma, Yogyakarta</w:t>
      </w:r>
      <w:r w:rsidR="002D5EC0">
        <w:rPr>
          <w:spacing w:val="-1"/>
        </w:rPr>
        <w:t>.</w:t>
      </w:r>
    </w:p>
    <w:p w14:paraId="54F05D52" w14:textId="7174B77F" w:rsidR="00526400" w:rsidRDefault="00526400" w:rsidP="00526400">
      <w:pPr>
        <w:pStyle w:val="BodyText"/>
        <w:spacing w:after="0" w:line="360" w:lineRule="auto"/>
        <w:ind w:left="709" w:right="212" w:hanging="721"/>
        <w:jc w:val="both"/>
        <w:rPr>
          <w:spacing w:val="-1"/>
        </w:rPr>
      </w:pPr>
      <w:proofErr w:type="spellStart"/>
      <w:r>
        <w:rPr>
          <w:spacing w:val="-1"/>
        </w:rPr>
        <w:t>Kasmir</w:t>
      </w:r>
      <w:proofErr w:type="spellEnd"/>
      <w:r>
        <w:rPr>
          <w:spacing w:val="-1"/>
        </w:rPr>
        <w:t xml:space="preserve">. </w:t>
      </w:r>
      <w:r w:rsidR="002D5EC0">
        <w:rPr>
          <w:spacing w:val="-1"/>
        </w:rPr>
        <w:t xml:space="preserve">(2017), </w:t>
      </w:r>
      <w:proofErr w:type="spellStart"/>
      <w:r>
        <w:rPr>
          <w:spacing w:val="-1"/>
        </w:rPr>
        <w:t>Analisis</w:t>
      </w:r>
      <w:proofErr w:type="spellEnd"/>
      <w:r>
        <w:rPr>
          <w:spacing w:val="-1"/>
        </w:rPr>
        <w:t xml:space="preserve"> </w:t>
      </w:r>
      <w:proofErr w:type="spellStart"/>
      <w:r>
        <w:rPr>
          <w:spacing w:val="-1"/>
        </w:rPr>
        <w:t>Laporan</w:t>
      </w:r>
      <w:proofErr w:type="spellEnd"/>
      <w:r>
        <w:rPr>
          <w:spacing w:val="-1"/>
        </w:rPr>
        <w:t xml:space="preserve"> </w:t>
      </w:r>
      <w:proofErr w:type="spellStart"/>
      <w:r>
        <w:rPr>
          <w:spacing w:val="-1"/>
        </w:rPr>
        <w:t>Keuangan</w:t>
      </w:r>
      <w:proofErr w:type="spellEnd"/>
      <w:r>
        <w:rPr>
          <w:spacing w:val="-1"/>
        </w:rPr>
        <w:t xml:space="preserve">. Jakarta: Raja </w:t>
      </w:r>
      <w:proofErr w:type="spellStart"/>
      <w:r>
        <w:rPr>
          <w:spacing w:val="-1"/>
        </w:rPr>
        <w:t>Grafindo</w:t>
      </w:r>
      <w:proofErr w:type="spellEnd"/>
      <w:r>
        <w:rPr>
          <w:spacing w:val="-1"/>
        </w:rPr>
        <w:t xml:space="preserve"> </w:t>
      </w:r>
      <w:proofErr w:type="spellStart"/>
      <w:r>
        <w:rPr>
          <w:spacing w:val="-1"/>
        </w:rPr>
        <w:t>Persada</w:t>
      </w:r>
      <w:proofErr w:type="spellEnd"/>
      <w:r>
        <w:rPr>
          <w:spacing w:val="-1"/>
        </w:rPr>
        <w:t xml:space="preserve">, (2016). </w:t>
      </w:r>
      <w:proofErr w:type="spellStart"/>
      <w:r>
        <w:rPr>
          <w:spacing w:val="-1"/>
        </w:rPr>
        <w:t>Kristiawan</w:t>
      </w:r>
      <w:proofErr w:type="spellEnd"/>
      <w:r>
        <w:rPr>
          <w:spacing w:val="-1"/>
        </w:rPr>
        <w:t xml:space="preserve">, Muhammad </w:t>
      </w:r>
      <w:proofErr w:type="spellStart"/>
      <w:r>
        <w:rPr>
          <w:spacing w:val="-1"/>
        </w:rPr>
        <w:t>dkk</w:t>
      </w:r>
      <w:proofErr w:type="spellEnd"/>
      <w:r>
        <w:rPr>
          <w:spacing w:val="-1"/>
        </w:rPr>
        <w:t xml:space="preserve">. </w:t>
      </w:r>
      <w:proofErr w:type="spellStart"/>
      <w:r>
        <w:rPr>
          <w:spacing w:val="-1"/>
        </w:rPr>
        <w:t>Manajemen</w:t>
      </w:r>
      <w:proofErr w:type="spellEnd"/>
      <w:r>
        <w:rPr>
          <w:spacing w:val="-1"/>
        </w:rPr>
        <w:t xml:space="preserve"> Pendidikan. Yogyakarta: </w:t>
      </w:r>
      <w:proofErr w:type="spellStart"/>
      <w:r>
        <w:rPr>
          <w:spacing w:val="-1"/>
        </w:rPr>
        <w:t>Deeplubish</w:t>
      </w:r>
      <w:proofErr w:type="spellEnd"/>
      <w:r w:rsidR="002D5EC0">
        <w:rPr>
          <w:spacing w:val="-1"/>
        </w:rPr>
        <w:t>.</w:t>
      </w:r>
    </w:p>
    <w:p w14:paraId="2438E3CA" w14:textId="18EAD011" w:rsidR="00526400" w:rsidRDefault="00526400" w:rsidP="00526400">
      <w:pPr>
        <w:pStyle w:val="BodyText"/>
        <w:spacing w:after="0" w:line="360" w:lineRule="auto"/>
        <w:ind w:left="709" w:right="212" w:hanging="721"/>
        <w:jc w:val="both"/>
        <w:rPr>
          <w:spacing w:val="-1"/>
        </w:rPr>
      </w:pPr>
      <w:r>
        <w:rPr>
          <w:spacing w:val="-1"/>
        </w:rPr>
        <w:t xml:space="preserve">Kundiman, Adriana &amp; Hakim, </w:t>
      </w:r>
      <w:proofErr w:type="spellStart"/>
      <w:r>
        <w:rPr>
          <w:spacing w:val="-1"/>
        </w:rPr>
        <w:t>Lukmanul</w:t>
      </w:r>
      <w:proofErr w:type="spellEnd"/>
      <w:r>
        <w:rPr>
          <w:spacing w:val="-1"/>
        </w:rPr>
        <w:t xml:space="preserve">. </w:t>
      </w:r>
      <w:r w:rsidR="002D5EC0">
        <w:rPr>
          <w:spacing w:val="-1"/>
        </w:rPr>
        <w:t xml:space="preserve">(2016), </w:t>
      </w:r>
      <w:r>
        <w:rPr>
          <w:spacing w:val="-1"/>
        </w:rPr>
        <w:t>“</w:t>
      </w:r>
      <w:proofErr w:type="spellStart"/>
      <w:r>
        <w:rPr>
          <w:spacing w:val="-1"/>
        </w:rPr>
        <w:t>Pengaruh</w:t>
      </w:r>
      <w:proofErr w:type="spellEnd"/>
      <w:r>
        <w:rPr>
          <w:spacing w:val="-1"/>
        </w:rPr>
        <w:t xml:space="preserve"> Current Ratio, Debt to Equity Ratio, Return </w:t>
      </w:r>
      <w:proofErr w:type="gramStart"/>
      <w:r>
        <w:rPr>
          <w:spacing w:val="-1"/>
        </w:rPr>
        <w:t>On</w:t>
      </w:r>
      <w:proofErr w:type="gramEnd"/>
      <w:r>
        <w:rPr>
          <w:spacing w:val="-1"/>
        </w:rPr>
        <w:t xml:space="preserve"> Equity </w:t>
      </w:r>
      <w:proofErr w:type="spellStart"/>
      <w:r>
        <w:rPr>
          <w:spacing w:val="-1"/>
        </w:rPr>
        <w:t>Terhadap</w:t>
      </w:r>
      <w:proofErr w:type="spellEnd"/>
      <w:r>
        <w:rPr>
          <w:spacing w:val="-1"/>
        </w:rPr>
        <w:t xml:space="preserve"> Harga Saham Pada </w:t>
      </w:r>
      <w:proofErr w:type="spellStart"/>
      <w:r>
        <w:rPr>
          <w:spacing w:val="-1"/>
        </w:rPr>
        <w:t>Indeks</w:t>
      </w:r>
      <w:proofErr w:type="spellEnd"/>
      <w:r>
        <w:rPr>
          <w:spacing w:val="-1"/>
        </w:rPr>
        <w:t xml:space="preserve"> LQ45 di BEI </w:t>
      </w:r>
      <w:proofErr w:type="spellStart"/>
      <w:r>
        <w:rPr>
          <w:spacing w:val="-1"/>
        </w:rPr>
        <w:t>periode</w:t>
      </w:r>
      <w:proofErr w:type="spellEnd"/>
      <w:r>
        <w:rPr>
          <w:spacing w:val="-1"/>
        </w:rPr>
        <w:t xml:space="preserve"> 2010-2014”, Among </w:t>
      </w:r>
      <w:proofErr w:type="spellStart"/>
      <w:r>
        <w:rPr>
          <w:spacing w:val="-1"/>
        </w:rPr>
        <w:t>makarta</w:t>
      </w:r>
      <w:proofErr w:type="spellEnd"/>
      <w:r>
        <w:rPr>
          <w:spacing w:val="-1"/>
        </w:rPr>
        <w:t>, vol.9, no.18, 84.</w:t>
      </w:r>
    </w:p>
    <w:p w14:paraId="78CAD53E" w14:textId="4FE7F6E4" w:rsidR="00526400" w:rsidRDefault="00526400" w:rsidP="00526400">
      <w:pPr>
        <w:pStyle w:val="BodyText"/>
        <w:spacing w:after="0" w:line="360" w:lineRule="auto"/>
        <w:ind w:left="709" w:right="212" w:hanging="721"/>
        <w:jc w:val="both"/>
        <w:rPr>
          <w:spacing w:val="-1"/>
        </w:rPr>
      </w:pPr>
      <w:proofErr w:type="spellStart"/>
      <w:r>
        <w:rPr>
          <w:spacing w:val="-1"/>
        </w:rPr>
        <w:t>Kurniasih</w:t>
      </w:r>
      <w:proofErr w:type="spellEnd"/>
      <w:r>
        <w:rPr>
          <w:spacing w:val="-1"/>
        </w:rPr>
        <w:t xml:space="preserve">, </w:t>
      </w:r>
      <w:proofErr w:type="spellStart"/>
      <w:r>
        <w:rPr>
          <w:spacing w:val="-1"/>
        </w:rPr>
        <w:t>Laras</w:t>
      </w:r>
      <w:proofErr w:type="spellEnd"/>
      <w:r>
        <w:rPr>
          <w:spacing w:val="-1"/>
        </w:rPr>
        <w:t xml:space="preserve">. </w:t>
      </w:r>
      <w:r w:rsidR="002D5EC0">
        <w:rPr>
          <w:spacing w:val="-1"/>
        </w:rPr>
        <w:t xml:space="preserve">(2017), </w:t>
      </w:r>
      <w:r>
        <w:rPr>
          <w:spacing w:val="-1"/>
        </w:rPr>
        <w:t>“</w:t>
      </w:r>
      <w:proofErr w:type="spellStart"/>
      <w:r>
        <w:rPr>
          <w:spacing w:val="-1"/>
        </w:rPr>
        <w:t>Pengaruh</w:t>
      </w:r>
      <w:proofErr w:type="spellEnd"/>
      <w:r>
        <w:rPr>
          <w:spacing w:val="-1"/>
        </w:rPr>
        <w:t xml:space="preserve"> Current Ratio, Net Profit Margin, Debt to Equity Ratio, dan Earning Per Share </w:t>
      </w:r>
      <w:proofErr w:type="spellStart"/>
      <w:r>
        <w:rPr>
          <w:spacing w:val="-1"/>
        </w:rPr>
        <w:t>Terhadap</w:t>
      </w:r>
      <w:proofErr w:type="spellEnd"/>
      <w:r>
        <w:rPr>
          <w:spacing w:val="-1"/>
        </w:rPr>
        <w:t xml:space="preserve"> Harga Saham Pada Perusahaan Property dan Real Estate yang </w:t>
      </w:r>
      <w:proofErr w:type="spellStart"/>
      <w:r>
        <w:rPr>
          <w:spacing w:val="-1"/>
        </w:rPr>
        <w:t>Terdaftar</w:t>
      </w:r>
      <w:proofErr w:type="spellEnd"/>
      <w:r>
        <w:rPr>
          <w:spacing w:val="-1"/>
        </w:rPr>
        <w:t xml:space="preserve"> di BEI </w:t>
      </w:r>
      <w:proofErr w:type="spellStart"/>
      <w:r>
        <w:rPr>
          <w:spacing w:val="-1"/>
        </w:rPr>
        <w:t>Tahun</w:t>
      </w:r>
      <w:proofErr w:type="spellEnd"/>
      <w:r>
        <w:rPr>
          <w:spacing w:val="-1"/>
        </w:rPr>
        <w:t xml:space="preserve"> 2014-2016”, </w:t>
      </w:r>
      <w:proofErr w:type="spellStart"/>
      <w:r>
        <w:rPr>
          <w:spacing w:val="-1"/>
        </w:rPr>
        <w:t>Simki</w:t>
      </w:r>
      <w:proofErr w:type="spellEnd"/>
      <w:r>
        <w:rPr>
          <w:spacing w:val="-1"/>
        </w:rPr>
        <w:t>- Economic, vol.1, no.8, 9.</w:t>
      </w:r>
    </w:p>
    <w:p w14:paraId="1863B4F2" w14:textId="77619AA9" w:rsidR="00526400" w:rsidRDefault="00526400" w:rsidP="00526400">
      <w:pPr>
        <w:pStyle w:val="BodyText"/>
        <w:spacing w:after="0" w:line="360" w:lineRule="auto"/>
        <w:ind w:left="709" w:right="212" w:hanging="721"/>
        <w:jc w:val="both"/>
        <w:rPr>
          <w:spacing w:val="-1"/>
        </w:rPr>
      </w:pPr>
      <w:proofErr w:type="spellStart"/>
      <w:r>
        <w:rPr>
          <w:spacing w:val="-1"/>
        </w:rPr>
        <w:t>Masruroh</w:t>
      </w:r>
      <w:proofErr w:type="spellEnd"/>
      <w:r>
        <w:rPr>
          <w:spacing w:val="-1"/>
        </w:rPr>
        <w:t xml:space="preserve">, Siti. </w:t>
      </w:r>
      <w:r w:rsidR="00456F4F">
        <w:rPr>
          <w:spacing w:val="-1"/>
        </w:rPr>
        <w:t xml:space="preserve">(2017), </w:t>
      </w:r>
      <w:r>
        <w:rPr>
          <w:spacing w:val="-1"/>
        </w:rPr>
        <w:t>“</w:t>
      </w:r>
      <w:proofErr w:type="spellStart"/>
      <w:r>
        <w:rPr>
          <w:spacing w:val="-1"/>
        </w:rPr>
        <w:t>Pengaruh</w:t>
      </w:r>
      <w:proofErr w:type="spellEnd"/>
      <w:r>
        <w:rPr>
          <w:spacing w:val="-1"/>
        </w:rPr>
        <w:t xml:space="preserve"> Debt to Equity Ratio (DER), Net Profit Margin (NPM), Return </w:t>
      </w:r>
      <w:proofErr w:type="gramStart"/>
      <w:r>
        <w:rPr>
          <w:spacing w:val="-1"/>
        </w:rPr>
        <w:t>On</w:t>
      </w:r>
      <w:proofErr w:type="gramEnd"/>
      <w:r>
        <w:rPr>
          <w:spacing w:val="-1"/>
        </w:rPr>
        <w:t xml:space="preserve"> Asset (ROA), dan Earning Per Share (EPS) </w:t>
      </w:r>
      <w:proofErr w:type="spellStart"/>
      <w:r>
        <w:rPr>
          <w:spacing w:val="-1"/>
        </w:rPr>
        <w:t>Terhadap</w:t>
      </w:r>
      <w:proofErr w:type="spellEnd"/>
      <w:r>
        <w:rPr>
          <w:spacing w:val="-1"/>
        </w:rPr>
        <w:t xml:space="preserve"> </w:t>
      </w:r>
      <w:proofErr w:type="spellStart"/>
      <w:r>
        <w:rPr>
          <w:spacing w:val="-1"/>
        </w:rPr>
        <w:t>harga</w:t>
      </w:r>
      <w:proofErr w:type="spellEnd"/>
      <w:r>
        <w:rPr>
          <w:spacing w:val="-1"/>
        </w:rPr>
        <w:t xml:space="preserve"> Saham Pada Perusahaan </w:t>
      </w:r>
      <w:proofErr w:type="spellStart"/>
      <w:r>
        <w:rPr>
          <w:spacing w:val="-1"/>
        </w:rPr>
        <w:t>Sektor</w:t>
      </w:r>
      <w:proofErr w:type="spellEnd"/>
      <w:r>
        <w:rPr>
          <w:spacing w:val="-1"/>
        </w:rPr>
        <w:t xml:space="preserve"> </w:t>
      </w:r>
      <w:proofErr w:type="spellStart"/>
      <w:r>
        <w:rPr>
          <w:spacing w:val="-1"/>
        </w:rPr>
        <w:t>Industri</w:t>
      </w:r>
      <w:proofErr w:type="spellEnd"/>
      <w:r>
        <w:rPr>
          <w:spacing w:val="-1"/>
        </w:rPr>
        <w:t xml:space="preserve"> </w:t>
      </w:r>
      <w:proofErr w:type="spellStart"/>
      <w:r>
        <w:rPr>
          <w:spacing w:val="-1"/>
        </w:rPr>
        <w:t>Barang</w:t>
      </w:r>
      <w:proofErr w:type="spellEnd"/>
      <w:r>
        <w:rPr>
          <w:spacing w:val="-1"/>
        </w:rPr>
        <w:t xml:space="preserve"> </w:t>
      </w:r>
      <w:proofErr w:type="spellStart"/>
      <w:r>
        <w:rPr>
          <w:spacing w:val="-1"/>
        </w:rPr>
        <w:t>Konsumsi</w:t>
      </w:r>
      <w:proofErr w:type="spellEnd"/>
      <w:r>
        <w:rPr>
          <w:spacing w:val="-1"/>
        </w:rPr>
        <w:t xml:space="preserve">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w:t>
      </w:r>
      <w:proofErr w:type="spellStart"/>
      <w:r>
        <w:rPr>
          <w:spacing w:val="-1"/>
        </w:rPr>
        <w:t>Tahun</w:t>
      </w:r>
      <w:proofErr w:type="spellEnd"/>
      <w:r>
        <w:rPr>
          <w:spacing w:val="-1"/>
        </w:rPr>
        <w:t xml:space="preserve"> 2014-2016”, </w:t>
      </w:r>
      <w:proofErr w:type="spellStart"/>
      <w:r>
        <w:rPr>
          <w:spacing w:val="-1"/>
        </w:rPr>
        <w:t>Simki</w:t>
      </w:r>
      <w:proofErr w:type="spellEnd"/>
      <w:r>
        <w:rPr>
          <w:spacing w:val="-1"/>
        </w:rPr>
        <w:t>-Economic, vol.1, no.8, 11.</w:t>
      </w:r>
    </w:p>
    <w:p w14:paraId="4421607C" w14:textId="0271AA5B" w:rsidR="00526400" w:rsidRDefault="00526400" w:rsidP="00526400">
      <w:pPr>
        <w:pStyle w:val="BodyText"/>
        <w:spacing w:after="0" w:line="360" w:lineRule="auto"/>
        <w:ind w:left="709" w:right="212" w:hanging="721"/>
        <w:jc w:val="both"/>
        <w:rPr>
          <w:spacing w:val="-1"/>
        </w:rPr>
      </w:pPr>
      <w:proofErr w:type="spellStart"/>
      <w:r>
        <w:rPr>
          <w:spacing w:val="-1"/>
        </w:rPr>
        <w:t>Nuriasari</w:t>
      </w:r>
      <w:proofErr w:type="spellEnd"/>
      <w:r>
        <w:rPr>
          <w:spacing w:val="-1"/>
        </w:rPr>
        <w:t xml:space="preserve">, </w:t>
      </w:r>
      <w:proofErr w:type="spellStart"/>
      <w:r>
        <w:rPr>
          <w:spacing w:val="-1"/>
        </w:rPr>
        <w:t>Selvia</w:t>
      </w:r>
      <w:proofErr w:type="spellEnd"/>
      <w:r>
        <w:rPr>
          <w:spacing w:val="-1"/>
        </w:rPr>
        <w:t xml:space="preserve">. </w:t>
      </w:r>
      <w:r w:rsidR="00456F4F">
        <w:rPr>
          <w:spacing w:val="-1"/>
        </w:rPr>
        <w:t xml:space="preserve">(2018), </w:t>
      </w:r>
      <w:r>
        <w:rPr>
          <w:spacing w:val="-1"/>
        </w:rPr>
        <w:t xml:space="preserve">“Analisa </w:t>
      </w:r>
      <w:proofErr w:type="spellStart"/>
      <w:r>
        <w:rPr>
          <w:spacing w:val="-1"/>
        </w:rPr>
        <w:t>Rasio</w:t>
      </w:r>
      <w:proofErr w:type="spellEnd"/>
      <w:r>
        <w:rPr>
          <w:spacing w:val="-1"/>
        </w:rPr>
        <w:t xml:space="preserve"> </w:t>
      </w:r>
      <w:proofErr w:type="spellStart"/>
      <w:r>
        <w:rPr>
          <w:spacing w:val="-1"/>
        </w:rPr>
        <w:t>Likuiditas</w:t>
      </w:r>
      <w:proofErr w:type="spellEnd"/>
      <w:r>
        <w:rPr>
          <w:spacing w:val="-1"/>
        </w:rPr>
        <w:t xml:space="preserve"> </w:t>
      </w:r>
      <w:proofErr w:type="spellStart"/>
      <w:r>
        <w:rPr>
          <w:spacing w:val="-1"/>
        </w:rPr>
        <w:t>Dalam</w:t>
      </w:r>
      <w:proofErr w:type="spellEnd"/>
      <w:r>
        <w:rPr>
          <w:spacing w:val="-1"/>
        </w:rPr>
        <w:t xml:space="preserve"> </w:t>
      </w:r>
      <w:proofErr w:type="spellStart"/>
      <w:r>
        <w:rPr>
          <w:spacing w:val="-1"/>
        </w:rPr>
        <w:t>Mengukur</w:t>
      </w:r>
      <w:proofErr w:type="spellEnd"/>
      <w:r>
        <w:rPr>
          <w:spacing w:val="-1"/>
        </w:rPr>
        <w:t xml:space="preserve"> Kinerja </w:t>
      </w:r>
      <w:proofErr w:type="spellStart"/>
      <w:r>
        <w:rPr>
          <w:spacing w:val="-1"/>
        </w:rPr>
        <w:t>Keuangan</w:t>
      </w:r>
      <w:proofErr w:type="spellEnd"/>
      <w:r>
        <w:rPr>
          <w:spacing w:val="-1"/>
        </w:rPr>
        <w:t xml:space="preserve"> </w:t>
      </w:r>
      <w:proofErr w:type="spellStart"/>
      <w:proofErr w:type="gramStart"/>
      <w:r>
        <w:rPr>
          <w:spacing w:val="-1"/>
        </w:rPr>
        <w:t>PT.Mustika</w:t>
      </w:r>
      <w:proofErr w:type="spellEnd"/>
      <w:proofErr w:type="gramEnd"/>
      <w:r>
        <w:rPr>
          <w:spacing w:val="-1"/>
        </w:rPr>
        <w:t xml:space="preserve"> Ratu, </w:t>
      </w:r>
      <w:proofErr w:type="spellStart"/>
      <w:r>
        <w:rPr>
          <w:spacing w:val="-1"/>
        </w:rPr>
        <w:t>Tbk</w:t>
      </w:r>
      <w:proofErr w:type="spellEnd"/>
      <w:r>
        <w:rPr>
          <w:spacing w:val="-1"/>
        </w:rPr>
        <w:t xml:space="preserve"> (</w:t>
      </w:r>
      <w:proofErr w:type="spellStart"/>
      <w:r>
        <w:rPr>
          <w:spacing w:val="-1"/>
        </w:rPr>
        <w:t>tahun</w:t>
      </w:r>
      <w:proofErr w:type="spellEnd"/>
      <w:r>
        <w:rPr>
          <w:spacing w:val="-1"/>
        </w:rPr>
        <w:t xml:space="preserve"> 2010-2016)”, </w:t>
      </w:r>
      <w:proofErr w:type="spellStart"/>
      <w:r>
        <w:rPr>
          <w:spacing w:val="-1"/>
        </w:rPr>
        <w:t>Jurnal</w:t>
      </w:r>
      <w:proofErr w:type="spellEnd"/>
      <w:r>
        <w:rPr>
          <w:spacing w:val="-1"/>
        </w:rPr>
        <w:t xml:space="preserve"> </w:t>
      </w:r>
      <w:proofErr w:type="spellStart"/>
      <w:r>
        <w:rPr>
          <w:spacing w:val="-1"/>
        </w:rPr>
        <w:t>riset</w:t>
      </w:r>
      <w:proofErr w:type="spellEnd"/>
      <w:r>
        <w:rPr>
          <w:spacing w:val="-1"/>
        </w:rPr>
        <w:t xml:space="preserve"> </w:t>
      </w:r>
      <w:proofErr w:type="spellStart"/>
      <w:r>
        <w:rPr>
          <w:spacing w:val="-1"/>
        </w:rPr>
        <w:t>bisnis</w:t>
      </w:r>
      <w:proofErr w:type="spellEnd"/>
      <w:r>
        <w:rPr>
          <w:spacing w:val="-1"/>
        </w:rPr>
        <w:t xml:space="preserve"> dan </w:t>
      </w:r>
      <w:proofErr w:type="spellStart"/>
      <w:r>
        <w:rPr>
          <w:spacing w:val="-1"/>
        </w:rPr>
        <w:t>investasi</w:t>
      </w:r>
      <w:proofErr w:type="spellEnd"/>
      <w:r>
        <w:rPr>
          <w:spacing w:val="-1"/>
        </w:rPr>
        <w:t>, vol.4, no.2, 4.</w:t>
      </w:r>
    </w:p>
    <w:p w14:paraId="4F7F5435" w14:textId="57EFD8A3" w:rsidR="00526400" w:rsidRDefault="00526400" w:rsidP="00526400">
      <w:pPr>
        <w:pStyle w:val="BodyText"/>
        <w:spacing w:after="0" w:line="360" w:lineRule="auto"/>
        <w:ind w:left="709" w:right="212" w:hanging="721"/>
        <w:jc w:val="both"/>
        <w:rPr>
          <w:spacing w:val="-1"/>
        </w:rPr>
      </w:pPr>
      <w:proofErr w:type="spellStart"/>
      <w:r>
        <w:rPr>
          <w:spacing w:val="-1"/>
        </w:rPr>
        <w:t>Octaviani</w:t>
      </w:r>
      <w:proofErr w:type="spellEnd"/>
      <w:r>
        <w:rPr>
          <w:spacing w:val="-1"/>
        </w:rPr>
        <w:t xml:space="preserve">, Santi &amp; </w:t>
      </w:r>
      <w:proofErr w:type="spellStart"/>
      <w:r>
        <w:rPr>
          <w:spacing w:val="-1"/>
        </w:rPr>
        <w:t>Komalasari</w:t>
      </w:r>
      <w:proofErr w:type="spellEnd"/>
      <w:r>
        <w:rPr>
          <w:spacing w:val="-1"/>
        </w:rPr>
        <w:t xml:space="preserve">, Dahlia. </w:t>
      </w:r>
      <w:r w:rsidR="00456F4F">
        <w:rPr>
          <w:spacing w:val="-1"/>
        </w:rPr>
        <w:t xml:space="preserve">(2017), </w:t>
      </w:r>
      <w:r>
        <w:rPr>
          <w:spacing w:val="-1"/>
        </w:rPr>
        <w:t>“</w:t>
      </w:r>
      <w:proofErr w:type="spellStart"/>
      <w:r>
        <w:rPr>
          <w:spacing w:val="-1"/>
        </w:rPr>
        <w:t>Pengaruh</w:t>
      </w:r>
      <w:proofErr w:type="spellEnd"/>
      <w:r>
        <w:rPr>
          <w:spacing w:val="-1"/>
        </w:rPr>
        <w:t xml:space="preserve"> </w:t>
      </w:r>
      <w:proofErr w:type="spellStart"/>
      <w:r>
        <w:rPr>
          <w:spacing w:val="-1"/>
        </w:rPr>
        <w:t>Likuiditas</w:t>
      </w:r>
      <w:proofErr w:type="spellEnd"/>
      <w:r>
        <w:rPr>
          <w:spacing w:val="-1"/>
        </w:rPr>
        <w:t xml:space="preserve">, </w:t>
      </w:r>
      <w:proofErr w:type="spellStart"/>
      <w:r>
        <w:rPr>
          <w:spacing w:val="-1"/>
        </w:rPr>
        <w:t>Profitabilitas</w:t>
      </w:r>
      <w:proofErr w:type="spellEnd"/>
      <w:r>
        <w:rPr>
          <w:spacing w:val="-1"/>
        </w:rPr>
        <w:t xml:space="preserve">, dan </w:t>
      </w:r>
      <w:proofErr w:type="spellStart"/>
      <w:r>
        <w:rPr>
          <w:spacing w:val="-1"/>
        </w:rPr>
        <w:t>Solvabilitas</w:t>
      </w:r>
      <w:proofErr w:type="spellEnd"/>
      <w:r>
        <w:rPr>
          <w:spacing w:val="-1"/>
        </w:rPr>
        <w:t xml:space="preserve"> </w:t>
      </w:r>
      <w:proofErr w:type="spellStart"/>
      <w:r>
        <w:rPr>
          <w:spacing w:val="-1"/>
        </w:rPr>
        <w:t>Terhadap</w:t>
      </w:r>
      <w:proofErr w:type="spellEnd"/>
      <w:r>
        <w:rPr>
          <w:spacing w:val="-1"/>
        </w:rPr>
        <w:t xml:space="preserve"> Harga Saham (</w:t>
      </w:r>
      <w:proofErr w:type="spellStart"/>
      <w:r>
        <w:rPr>
          <w:spacing w:val="-1"/>
        </w:rPr>
        <w:t>studi</w:t>
      </w:r>
      <w:proofErr w:type="spellEnd"/>
      <w:r>
        <w:rPr>
          <w:spacing w:val="-1"/>
        </w:rPr>
        <w:t xml:space="preserve"> </w:t>
      </w:r>
      <w:proofErr w:type="spellStart"/>
      <w:r>
        <w:rPr>
          <w:spacing w:val="-1"/>
        </w:rPr>
        <w:t>kasus</w:t>
      </w:r>
      <w:proofErr w:type="spellEnd"/>
      <w:r>
        <w:rPr>
          <w:spacing w:val="-1"/>
        </w:rPr>
        <w:t xml:space="preserve"> pada </w:t>
      </w:r>
      <w:proofErr w:type="spellStart"/>
      <w:r>
        <w:rPr>
          <w:spacing w:val="-1"/>
        </w:rPr>
        <w:t>perusahaan</w:t>
      </w:r>
      <w:proofErr w:type="spellEnd"/>
      <w:r>
        <w:rPr>
          <w:spacing w:val="-1"/>
        </w:rPr>
        <w:t xml:space="preserve"> </w:t>
      </w:r>
      <w:proofErr w:type="spellStart"/>
      <w:r>
        <w:rPr>
          <w:spacing w:val="-1"/>
        </w:rPr>
        <w:t>perbankan</w:t>
      </w:r>
      <w:proofErr w:type="spellEnd"/>
      <w:r>
        <w:rPr>
          <w:spacing w:val="-1"/>
        </w:rPr>
        <w:t xml:space="preserve">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w:t>
      </w:r>
      <w:proofErr w:type="spellStart"/>
      <w:r>
        <w:rPr>
          <w:spacing w:val="-1"/>
        </w:rPr>
        <w:t>Jurnal</w:t>
      </w:r>
      <w:proofErr w:type="spellEnd"/>
      <w:r>
        <w:rPr>
          <w:spacing w:val="-1"/>
        </w:rPr>
        <w:t xml:space="preserve"> </w:t>
      </w:r>
      <w:proofErr w:type="spellStart"/>
      <w:r>
        <w:rPr>
          <w:spacing w:val="-1"/>
        </w:rPr>
        <w:t>akuntansi</w:t>
      </w:r>
      <w:proofErr w:type="spellEnd"/>
      <w:r>
        <w:rPr>
          <w:spacing w:val="-1"/>
        </w:rPr>
        <w:t>, vol.3, no.2, 80.</w:t>
      </w:r>
    </w:p>
    <w:p w14:paraId="62CE42F4" w14:textId="15D4E256" w:rsidR="00526400" w:rsidRDefault="00526400" w:rsidP="00456F4F">
      <w:pPr>
        <w:pStyle w:val="BodyText"/>
        <w:spacing w:after="0" w:line="360" w:lineRule="auto"/>
        <w:ind w:left="709" w:right="212" w:hanging="721"/>
        <w:jc w:val="both"/>
        <w:rPr>
          <w:spacing w:val="-1"/>
        </w:rPr>
      </w:pPr>
      <w:proofErr w:type="spellStart"/>
      <w:r>
        <w:rPr>
          <w:spacing w:val="-1"/>
        </w:rPr>
        <w:t>Prihadi</w:t>
      </w:r>
      <w:proofErr w:type="spellEnd"/>
      <w:r>
        <w:rPr>
          <w:spacing w:val="-1"/>
        </w:rPr>
        <w:t xml:space="preserve">, Toto. </w:t>
      </w:r>
      <w:r w:rsidR="00456F4F">
        <w:rPr>
          <w:spacing w:val="-1"/>
        </w:rPr>
        <w:t xml:space="preserve">(2010), </w:t>
      </w:r>
      <w:proofErr w:type="spellStart"/>
      <w:r>
        <w:rPr>
          <w:spacing w:val="-1"/>
        </w:rPr>
        <w:t>Analisis</w:t>
      </w:r>
      <w:proofErr w:type="spellEnd"/>
      <w:r>
        <w:rPr>
          <w:spacing w:val="-1"/>
        </w:rPr>
        <w:t xml:space="preserve"> </w:t>
      </w:r>
      <w:proofErr w:type="spellStart"/>
      <w:r>
        <w:rPr>
          <w:spacing w:val="-1"/>
        </w:rPr>
        <w:t>Laporan</w:t>
      </w:r>
      <w:proofErr w:type="spellEnd"/>
      <w:r>
        <w:rPr>
          <w:spacing w:val="-1"/>
        </w:rPr>
        <w:t xml:space="preserve"> </w:t>
      </w:r>
      <w:proofErr w:type="spellStart"/>
      <w:r>
        <w:rPr>
          <w:spacing w:val="-1"/>
        </w:rPr>
        <w:t>Keuangan</w:t>
      </w:r>
      <w:proofErr w:type="spellEnd"/>
      <w:r>
        <w:rPr>
          <w:spacing w:val="-1"/>
        </w:rPr>
        <w:t xml:space="preserve"> (</w:t>
      </w:r>
      <w:proofErr w:type="spellStart"/>
      <w:r>
        <w:rPr>
          <w:spacing w:val="-1"/>
        </w:rPr>
        <w:t>Teoridan</w:t>
      </w:r>
      <w:proofErr w:type="spellEnd"/>
      <w:r>
        <w:rPr>
          <w:spacing w:val="-1"/>
        </w:rPr>
        <w:t xml:space="preserve"> </w:t>
      </w:r>
      <w:proofErr w:type="spellStart"/>
      <w:r>
        <w:rPr>
          <w:spacing w:val="-1"/>
        </w:rPr>
        <w:t>Aplikasi</w:t>
      </w:r>
      <w:proofErr w:type="spellEnd"/>
      <w:r>
        <w:rPr>
          <w:spacing w:val="-1"/>
        </w:rPr>
        <w:t xml:space="preserve">). Jakarta: PPM (Pusat </w:t>
      </w:r>
      <w:proofErr w:type="spellStart"/>
      <w:r>
        <w:rPr>
          <w:spacing w:val="-1"/>
        </w:rPr>
        <w:t>Pengembangan</w:t>
      </w:r>
      <w:proofErr w:type="spellEnd"/>
      <w:r>
        <w:rPr>
          <w:spacing w:val="-1"/>
        </w:rPr>
        <w:t xml:space="preserve"> </w:t>
      </w:r>
      <w:proofErr w:type="spellStart"/>
      <w:r>
        <w:rPr>
          <w:spacing w:val="-1"/>
        </w:rPr>
        <w:t>Manajemen</w:t>
      </w:r>
      <w:proofErr w:type="spellEnd"/>
      <w:r>
        <w:rPr>
          <w:spacing w:val="-1"/>
        </w:rPr>
        <w:t>)</w:t>
      </w:r>
      <w:r w:rsidR="00456F4F">
        <w:rPr>
          <w:spacing w:val="-1"/>
        </w:rPr>
        <w:t>.</w:t>
      </w:r>
    </w:p>
    <w:p w14:paraId="1DEB7258" w14:textId="3F5D8719" w:rsidR="00526400" w:rsidRDefault="00526400" w:rsidP="00526400">
      <w:pPr>
        <w:pStyle w:val="BodyText"/>
        <w:spacing w:after="0" w:line="360" w:lineRule="auto"/>
        <w:ind w:left="709" w:right="212" w:hanging="721"/>
        <w:jc w:val="both"/>
        <w:rPr>
          <w:spacing w:val="-1"/>
        </w:rPr>
      </w:pPr>
      <w:proofErr w:type="spellStart"/>
      <w:r>
        <w:rPr>
          <w:spacing w:val="-1"/>
        </w:rPr>
        <w:t>Pujiarti</w:t>
      </w:r>
      <w:proofErr w:type="spellEnd"/>
      <w:r>
        <w:rPr>
          <w:spacing w:val="-1"/>
        </w:rPr>
        <w:t xml:space="preserve">, </w:t>
      </w:r>
      <w:proofErr w:type="spellStart"/>
      <w:r>
        <w:rPr>
          <w:spacing w:val="-1"/>
        </w:rPr>
        <w:t>Ellena</w:t>
      </w:r>
      <w:proofErr w:type="spellEnd"/>
      <w:r>
        <w:rPr>
          <w:spacing w:val="-1"/>
        </w:rPr>
        <w:t xml:space="preserve"> </w:t>
      </w:r>
      <w:proofErr w:type="spellStart"/>
      <w:r>
        <w:rPr>
          <w:spacing w:val="-1"/>
        </w:rPr>
        <w:t>Ratna</w:t>
      </w:r>
      <w:proofErr w:type="spellEnd"/>
      <w:r>
        <w:rPr>
          <w:spacing w:val="-1"/>
        </w:rPr>
        <w:t xml:space="preserve">. </w:t>
      </w:r>
      <w:r w:rsidR="00456F4F">
        <w:rPr>
          <w:spacing w:val="-1"/>
        </w:rPr>
        <w:t xml:space="preserve">(2019), </w:t>
      </w:r>
      <w:proofErr w:type="spellStart"/>
      <w:r>
        <w:rPr>
          <w:spacing w:val="-1"/>
        </w:rPr>
        <w:t>Pengaruh</w:t>
      </w:r>
      <w:proofErr w:type="spellEnd"/>
      <w:r>
        <w:rPr>
          <w:spacing w:val="-1"/>
        </w:rPr>
        <w:t xml:space="preserve"> </w:t>
      </w:r>
      <w:proofErr w:type="spellStart"/>
      <w:r>
        <w:rPr>
          <w:spacing w:val="-1"/>
        </w:rPr>
        <w:t>Solvabilitas</w:t>
      </w:r>
      <w:proofErr w:type="spellEnd"/>
      <w:r>
        <w:rPr>
          <w:spacing w:val="-1"/>
        </w:rPr>
        <w:t xml:space="preserve"> dan </w:t>
      </w:r>
      <w:proofErr w:type="spellStart"/>
      <w:r>
        <w:rPr>
          <w:spacing w:val="-1"/>
        </w:rPr>
        <w:t>Profitabilitas</w:t>
      </w:r>
      <w:proofErr w:type="spellEnd"/>
      <w:r>
        <w:rPr>
          <w:spacing w:val="-1"/>
        </w:rPr>
        <w:t xml:space="preserve"> </w:t>
      </w:r>
      <w:proofErr w:type="spellStart"/>
      <w:r>
        <w:rPr>
          <w:spacing w:val="-1"/>
        </w:rPr>
        <w:t>Terhadap</w:t>
      </w:r>
      <w:proofErr w:type="spellEnd"/>
      <w:r>
        <w:rPr>
          <w:spacing w:val="-1"/>
        </w:rPr>
        <w:t xml:space="preserve"> Harga Saham. </w:t>
      </w:r>
      <w:proofErr w:type="spellStart"/>
      <w:r>
        <w:rPr>
          <w:spacing w:val="-1"/>
        </w:rPr>
        <w:t>Skripsi</w:t>
      </w:r>
      <w:proofErr w:type="spellEnd"/>
      <w:r>
        <w:rPr>
          <w:spacing w:val="-1"/>
        </w:rPr>
        <w:t xml:space="preserve">. Prodi </w:t>
      </w:r>
      <w:proofErr w:type="spellStart"/>
      <w:r>
        <w:rPr>
          <w:spacing w:val="-1"/>
        </w:rPr>
        <w:t>Manajemen</w:t>
      </w:r>
      <w:proofErr w:type="spellEnd"/>
      <w:r>
        <w:rPr>
          <w:spacing w:val="-1"/>
        </w:rPr>
        <w:t xml:space="preserve">. </w:t>
      </w:r>
      <w:proofErr w:type="spellStart"/>
      <w:r>
        <w:rPr>
          <w:spacing w:val="-1"/>
        </w:rPr>
        <w:t>Fakultas</w:t>
      </w:r>
      <w:proofErr w:type="spellEnd"/>
      <w:r>
        <w:rPr>
          <w:spacing w:val="-1"/>
        </w:rPr>
        <w:t xml:space="preserve"> Ekonomi. Universitas </w:t>
      </w:r>
      <w:proofErr w:type="spellStart"/>
      <w:r>
        <w:rPr>
          <w:spacing w:val="-1"/>
        </w:rPr>
        <w:t>Sanata</w:t>
      </w:r>
      <w:proofErr w:type="spellEnd"/>
      <w:r>
        <w:rPr>
          <w:spacing w:val="-1"/>
        </w:rPr>
        <w:t xml:space="preserve"> Dharma, Yogyakarta</w:t>
      </w:r>
      <w:r w:rsidR="00456F4F">
        <w:rPr>
          <w:spacing w:val="-1"/>
        </w:rPr>
        <w:t>.</w:t>
      </w:r>
    </w:p>
    <w:p w14:paraId="6C8E5C6E" w14:textId="2770ED9B" w:rsidR="00526400" w:rsidRDefault="00526400" w:rsidP="00526400">
      <w:pPr>
        <w:pStyle w:val="BodyText"/>
        <w:spacing w:after="0" w:line="360" w:lineRule="auto"/>
        <w:ind w:left="709" w:right="212" w:hanging="721"/>
        <w:jc w:val="both"/>
        <w:rPr>
          <w:spacing w:val="-1"/>
        </w:rPr>
      </w:pPr>
      <w:proofErr w:type="spellStart"/>
      <w:r>
        <w:rPr>
          <w:spacing w:val="-1"/>
        </w:rPr>
        <w:lastRenderedPageBreak/>
        <w:t>Puspitasari</w:t>
      </w:r>
      <w:proofErr w:type="spellEnd"/>
      <w:r>
        <w:rPr>
          <w:spacing w:val="-1"/>
        </w:rPr>
        <w:t xml:space="preserve">, Bella </w:t>
      </w:r>
      <w:proofErr w:type="spellStart"/>
      <w:r>
        <w:rPr>
          <w:spacing w:val="-1"/>
        </w:rPr>
        <w:t>Febriana</w:t>
      </w:r>
      <w:proofErr w:type="spellEnd"/>
      <w:r>
        <w:rPr>
          <w:spacing w:val="-1"/>
        </w:rPr>
        <w:t xml:space="preserve">. </w:t>
      </w:r>
      <w:r w:rsidR="00456F4F">
        <w:rPr>
          <w:spacing w:val="-1"/>
        </w:rPr>
        <w:t xml:space="preserve">(2017), </w:t>
      </w:r>
      <w:r>
        <w:rPr>
          <w:spacing w:val="-1"/>
        </w:rPr>
        <w:t>“</w:t>
      </w:r>
      <w:proofErr w:type="spellStart"/>
      <w:r>
        <w:rPr>
          <w:spacing w:val="-1"/>
        </w:rPr>
        <w:t>Pengaruh</w:t>
      </w:r>
      <w:proofErr w:type="spellEnd"/>
      <w:r>
        <w:rPr>
          <w:spacing w:val="-1"/>
        </w:rPr>
        <w:t xml:space="preserve"> Earning Per Share, </w:t>
      </w:r>
      <w:proofErr w:type="spellStart"/>
      <w:r>
        <w:rPr>
          <w:spacing w:val="-1"/>
        </w:rPr>
        <w:t>Dividen</w:t>
      </w:r>
      <w:proofErr w:type="spellEnd"/>
      <w:r>
        <w:rPr>
          <w:spacing w:val="-1"/>
        </w:rPr>
        <w:t xml:space="preserve"> Per Share dan Price </w:t>
      </w:r>
      <w:proofErr w:type="spellStart"/>
      <w:r>
        <w:rPr>
          <w:spacing w:val="-1"/>
        </w:rPr>
        <w:t>Earning</w:t>
      </w:r>
      <w:proofErr w:type="spellEnd"/>
      <w:r>
        <w:rPr>
          <w:spacing w:val="-1"/>
        </w:rPr>
        <w:t xml:space="preserve"> Ratio </w:t>
      </w:r>
      <w:proofErr w:type="spellStart"/>
      <w:r>
        <w:rPr>
          <w:spacing w:val="-1"/>
        </w:rPr>
        <w:t>Terhadap</w:t>
      </w:r>
      <w:proofErr w:type="spellEnd"/>
      <w:r>
        <w:rPr>
          <w:spacing w:val="-1"/>
        </w:rPr>
        <w:t xml:space="preserve"> Harga Saham”, </w:t>
      </w:r>
      <w:proofErr w:type="spellStart"/>
      <w:r>
        <w:rPr>
          <w:spacing w:val="-1"/>
        </w:rPr>
        <w:t>Jurnal</w:t>
      </w:r>
      <w:proofErr w:type="spellEnd"/>
      <w:r>
        <w:rPr>
          <w:spacing w:val="-1"/>
        </w:rPr>
        <w:t xml:space="preserve"> </w:t>
      </w:r>
      <w:proofErr w:type="spellStart"/>
      <w:r>
        <w:rPr>
          <w:spacing w:val="-1"/>
        </w:rPr>
        <w:t>Akuntansi</w:t>
      </w:r>
      <w:proofErr w:type="spellEnd"/>
      <w:r>
        <w:rPr>
          <w:spacing w:val="-1"/>
        </w:rPr>
        <w:t>, vol.24, no.10, 2.</w:t>
      </w:r>
    </w:p>
    <w:p w14:paraId="2C7CC639" w14:textId="6B8EB975" w:rsidR="00526400" w:rsidRDefault="00526400" w:rsidP="00526400">
      <w:pPr>
        <w:pStyle w:val="BodyText"/>
        <w:spacing w:after="0" w:line="360" w:lineRule="auto"/>
        <w:ind w:left="709" w:right="212" w:hanging="721"/>
        <w:jc w:val="both"/>
        <w:rPr>
          <w:spacing w:val="-1"/>
        </w:rPr>
      </w:pPr>
      <w:proofErr w:type="spellStart"/>
      <w:r>
        <w:rPr>
          <w:spacing w:val="-1"/>
        </w:rPr>
        <w:t>Riyanti</w:t>
      </w:r>
      <w:proofErr w:type="spellEnd"/>
      <w:r>
        <w:rPr>
          <w:spacing w:val="-1"/>
        </w:rPr>
        <w:t xml:space="preserve">, </w:t>
      </w:r>
      <w:proofErr w:type="spellStart"/>
      <w:r>
        <w:rPr>
          <w:spacing w:val="-1"/>
        </w:rPr>
        <w:t>Andini</w:t>
      </w:r>
      <w:proofErr w:type="spellEnd"/>
      <w:r>
        <w:rPr>
          <w:spacing w:val="-1"/>
        </w:rPr>
        <w:t xml:space="preserve"> </w:t>
      </w:r>
      <w:proofErr w:type="spellStart"/>
      <w:r>
        <w:rPr>
          <w:spacing w:val="-1"/>
        </w:rPr>
        <w:t>Nursiska</w:t>
      </w:r>
      <w:proofErr w:type="spellEnd"/>
      <w:r>
        <w:rPr>
          <w:spacing w:val="-1"/>
        </w:rPr>
        <w:t xml:space="preserve">. </w:t>
      </w:r>
      <w:r w:rsidR="00456F4F">
        <w:rPr>
          <w:spacing w:val="-1"/>
        </w:rPr>
        <w:t xml:space="preserve">(2018), </w:t>
      </w:r>
      <w:proofErr w:type="spellStart"/>
      <w:r>
        <w:rPr>
          <w:spacing w:val="-1"/>
        </w:rPr>
        <w:t>Analasis</w:t>
      </w:r>
      <w:proofErr w:type="spellEnd"/>
      <w:r>
        <w:rPr>
          <w:spacing w:val="-1"/>
        </w:rPr>
        <w:t xml:space="preserve"> </w:t>
      </w:r>
      <w:proofErr w:type="spellStart"/>
      <w:r>
        <w:rPr>
          <w:spacing w:val="-1"/>
        </w:rPr>
        <w:t>Regresi</w:t>
      </w:r>
      <w:proofErr w:type="spellEnd"/>
      <w:r>
        <w:rPr>
          <w:spacing w:val="-1"/>
        </w:rPr>
        <w:t xml:space="preserve"> Data Panel Pada </w:t>
      </w:r>
      <w:proofErr w:type="spellStart"/>
      <w:r>
        <w:rPr>
          <w:spacing w:val="-1"/>
        </w:rPr>
        <w:t>Pengaruh</w:t>
      </w:r>
      <w:proofErr w:type="spellEnd"/>
      <w:r>
        <w:rPr>
          <w:spacing w:val="-1"/>
        </w:rPr>
        <w:t xml:space="preserve"> </w:t>
      </w:r>
      <w:proofErr w:type="spellStart"/>
      <w:r>
        <w:rPr>
          <w:spacing w:val="-1"/>
        </w:rPr>
        <w:t>Faktor</w:t>
      </w:r>
      <w:proofErr w:type="spellEnd"/>
      <w:r>
        <w:rPr>
          <w:spacing w:val="-1"/>
        </w:rPr>
        <w:t xml:space="preserve"> Fundamental </w:t>
      </w:r>
      <w:proofErr w:type="spellStart"/>
      <w:r>
        <w:rPr>
          <w:spacing w:val="-1"/>
        </w:rPr>
        <w:t>Terhadap</w:t>
      </w:r>
      <w:proofErr w:type="spellEnd"/>
      <w:r>
        <w:rPr>
          <w:spacing w:val="-1"/>
        </w:rPr>
        <w:t xml:space="preserve"> Harga Saham di Jakarta Islamic Index (JII). </w:t>
      </w:r>
      <w:proofErr w:type="spellStart"/>
      <w:r>
        <w:rPr>
          <w:spacing w:val="-1"/>
        </w:rPr>
        <w:t>Skripsi</w:t>
      </w:r>
      <w:proofErr w:type="spellEnd"/>
      <w:r>
        <w:rPr>
          <w:spacing w:val="-1"/>
        </w:rPr>
        <w:t xml:space="preserve">. Prodi </w:t>
      </w:r>
      <w:proofErr w:type="spellStart"/>
      <w:r>
        <w:rPr>
          <w:spacing w:val="-1"/>
        </w:rPr>
        <w:t>Statistika</w:t>
      </w:r>
      <w:proofErr w:type="spellEnd"/>
      <w:r>
        <w:rPr>
          <w:spacing w:val="-1"/>
        </w:rPr>
        <w:t xml:space="preserve">. </w:t>
      </w:r>
      <w:proofErr w:type="spellStart"/>
      <w:r>
        <w:rPr>
          <w:spacing w:val="-1"/>
        </w:rPr>
        <w:t>Fakultas</w:t>
      </w:r>
      <w:proofErr w:type="spellEnd"/>
      <w:r>
        <w:rPr>
          <w:spacing w:val="-1"/>
        </w:rPr>
        <w:t xml:space="preserve"> </w:t>
      </w:r>
      <w:proofErr w:type="spellStart"/>
      <w:r>
        <w:rPr>
          <w:spacing w:val="-1"/>
        </w:rPr>
        <w:t>Matematika</w:t>
      </w:r>
      <w:proofErr w:type="spellEnd"/>
      <w:r>
        <w:rPr>
          <w:spacing w:val="-1"/>
        </w:rPr>
        <w:t xml:space="preserve"> dan </w:t>
      </w:r>
      <w:proofErr w:type="spellStart"/>
      <w:r>
        <w:rPr>
          <w:spacing w:val="-1"/>
        </w:rPr>
        <w:t>Ilmu</w:t>
      </w:r>
      <w:proofErr w:type="spellEnd"/>
      <w:r>
        <w:rPr>
          <w:spacing w:val="-1"/>
        </w:rPr>
        <w:t xml:space="preserve"> </w:t>
      </w:r>
      <w:proofErr w:type="spellStart"/>
      <w:r>
        <w:rPr>
          <w:spacing w:val="-1"/>
        </w:rPr>
        <w:t>Pengetahuan</w:t>
      </w:r>
      <w:proofErr w:type="spellEnd"/>
      <w:r>
        <w:rPr>
          <w:spacing w:val="-1"/>
        </w:rPr>
        <w:t xml:space="preserve"> </w:t>
      </w:r>
      <w:proofErr w:type="spellStart"/>
      <w:r>
        <w:rPr>
          <w:spacing w:val="-1"/>
        </w:rPr>
        <w:t>Alam</w:t>
      </w:r>
      <w:proofErr w:type="spellEnd"/>
      <w:r>
        <w:rPr>
          <w:spacing w:val="-1"/>
        </w:rPr>
        <w:t>. Universitas Islam Indonesia, Yogyakarta</w:t>
      </w:r>
      <w:r w:rsidR="00456F4F">
        <w:rPr>
          <w:spacing w:val="-1"/>
        </w:rPr>
        <w:t>.</w:t>
      </w:r>
    </w:p>
    <w:p w14:paraId="2BDD61BB" w14:textId="76432F94" w:rsidR="00526400" w:rsidRDefault="00526400" w:rsidP="00526400">
      <w:pPr>
        <w:pStyle w:val="BodyText"/>
        <w:spacing w:after="0" w:line="360" w:lineRule="auto"/>
        <w:ind w:left="709" w:right="212" w:hanging="721"/>
        <w:jc w:val="both"/>
        <w:rPr>
          <w:spacing w:val="-1"/>
        </w:rPr>
      </w:pPr>
      <w:proofErr w:type="spellStart"/>
      <w:r>
        <w:rPr>
          <w:spacing w:val="-1"/>
        </w:rPr>
        <w:t>Rohmah</w:t>
      </w:r>
      <w:proofErr w:type="spellEnd"/>
      <w:r>
        <w:rPr>
          <w:spacing w:val="-1"/>
        </w:rPr>
        <w:t xml:space="preserve">, </w:t>
      </w:r>
      <w:proofErr w:type="spellStart"/>
      <w:r>
        <w:rPr>
          <w:spacing w:val="-1"/>
        </w:rPr>
        <w:t>Miftahul</w:t>
      </w:r>
      <w:proofErr w:type="spellEnd"/>
      <w:r>
        <w:rPr>
          <w:spacing w:val="-1"/>
        </w:rPr>
        <w:t>.</w:t>
      </w:r>
      <w:r w:rsidR="00456F4F">
        <w:rPr>
          <w:spacing w:val="-1"/>
        </w:rPr>
        <w:t xml:space="preserve"> (2019),</w:t>
      </w:r>
      <w:r>
        <w:rPr>
          <w:spacing w:val="-1"/>
        </w:rPr>
        <w:t xml:space="preserve"> </w:t>
      </w:r>
      <w:proofErr w:type="spellStart"/>
      <w:r>
        <w:rPr>
          <w:spacing w:val="-1"/>
        </w:rPr>
        <w:t>Pengaruh</w:t>
      </w:r>
      <w:proofErr w:type="spellEnd"/>
      <w:r>
        <w:rPr>
          <w:spacing w:val="-1"/>
        </w:rPr>
        <w:t xml:space="preserve"> </w:t>
      </w:r>
      <w:proofErr w:type="spellStart"/>
      <w:r>
        <w:rPr>
          <w:spacing w:val="-1"/>
        </w:rPr>
        <w:t>Rasio</w:t>
      </w:r>
      <w:proofErr w:type="spellEnd"/>
      <w:r>
        <w:rPr>
          <w:spacing w:val="-1"/>
        </w:rPr>
        <w:t xml:space="preserve"> </w:t>
      </w:r>
      <w:proofErr w:type="spellStart"/>
      <w:r>
        <w:rPr>
          <w:spacing w:val="-1"/>
        </w:rPr>
        <w:t>Likuiditas</w:t>
      </w:r>
      <w:proofErr w:type="spellEnd"/>
      <w:r>
        <w:rPr>
          <w:spacing w:val="-1"/>
        </w:rPr>
        <w:t xml:space="preserve">, </w:t>
      </w:r>
      <w:proofErr w:type="spellStart"/>
      <w:r>
        <w:rPr>
          <w:spacing w:val="-1"/>
        </w:rPr>
        <w:t>Solvabilitas</w:t>
      </w:r>
      <w:proofErr w:type="spellEnd"/>
      <w:r>
        <w:rPr>
          <w:spacing w:val="-1"/>
        </w:rPr>
        <w:t xml:space="preserve">, dan </w:t>
      </w:r>
      <w:proofErr w:type="spellStart"/>
      <w:r>
        <w:rPr>
          <w:spacing w:val="-1"/>
        </w:rPr>
        <w:t>Rasio</w:t>
      </w:r>
      <w:proofErr w:type="spellEnd"/>
      <w:r>
        <w:rPr>
          <w:spacing w:val="-1"/>
        </w:rPr>
        <w:t xml:space="preserve"> </w:t>
      </w:r>
      <w:proofErr w:type="spellStart"/>
      <w:r>
        <w:rPr>
          <w:spacing w:val="-1"/>
        </w:rPr>
        <w:t>Aktivitas</w:t>
      </w:r>
      <w:proofErr w:type="spellEnd"/>
      <w:r>
        <w:rPr>
          <w:spacing w:val="-1"/>
        </w:rPr>
        <w:t xml:space="preserve"> </w:t>
      </w:r>
      <w:proofErr w:type="spellStart"/>
      <w:r>
        <w:rPr>
          <w:spacing w:val="-1"/>
        </w:rPr>
        <w:t>Terhadap</w:t>
      </w:r>
      <w:proofErr w:type="spellEnd"/>
      <w:r>
        <w:rPr>
          <w:spacing w:val="-1"/>
        </w:rPr>
        <w:t xml:space="preserve"> </w:t>
      </w:r>
      <w:proofErr w:type="spellStart"/>
      <w:r>
        <w:rPr>
          <w:spacing w:val="-1"/>
        </w:rPr>
        <w:t>Profitabilitas</w:t>
      </w:r>
      <w:proofErr w:type="spellEnd"/>
      <w:r>
        <w:rPr>
          <w:spacing w:val="-1"/>
        </w:rPr>
        <w:t xml:space="preserve"> Pada Perusahaan </w:t>
      </w:r>
      <w:proofErr w:type="spellStart"/>
      <w:r>
        <w:rPr>
          <w:spacing w:val="-1"/>
        </w:rPr>
        <w:t>Farmasi</w:t>
      </w:r>
      <w:proofErr w:type="spellEnd"/>
      <w:r>
        <w:rPr>
          <w:spacing w:val="-1"/>
        </w:rPr>
        <w:t xml:space="preserve">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w:t>
      </w:r>
      <w:proofErr w:type="spellStart"/>
      <w:r>
        <w:rPr>
          <w:spacing w:val="-1"/>
        </w:rPr>
        <w:t>Skripsi</w:t>
      </w:r>
      <w:proofErr w:type="spellEnd"/>
      <w:r>
        <w:rPr>
          <w:spacing w:val="-1"/>
        </w:rPr>
        <w:t xml:space="preserve">. Prodi </w:t>
      </w:r>
      <w:proofErr w:type="spellStart"/>
      <w:r>
        <w:rPr>
          <w:spacing w:val="-1"/>
        </w:rPr>
        <w:t>Manajemen</w:t>
      </w:r>
      <w:proofErr w:type="spellEnd"/>
      <w:r>
        <w:rPr>
          <w:spacing w:val="-1"/>
        </w:rPr>
        <w:t xml:space="preserve">. </w:t>
      </w:r>
      <w:proofErr w:type="spellStart"/>
      <w:r>
        <w:rPr>
          <w:spacing w:val="-1"/>
        </w:rPr>
        <w:t>Fakultas</w:t>
      </w:r>
      <w:proofErr w:type="spellEnd"/>
      <w:r>
        <w:rPr>
          <w:spacing w:val="-1"/>
        </w:rPr>
        <w:t xml:space="preserve"> Ekonomi. Universitas </w:t>
      </w:r>
      <w:proofErr w:type="spellStart"/>
      <w:r>
        <w:rPr>
          <w:spacing w:val="-1"/>
        </w:rPr>
        <w:t>Bhayangkara</w:t>
      </w:r>
      <w:proofErr w:type="spellEnd"/>
      <w:r>
        <w:rPr>
          <w:spacing w:val="-1"/>
        </w:rPr>
        <w:t xml:space="preserve"> Surabaya</w:t>
      </w:r>
      <w:r w:rsidR="00456F4F">
        <w:rPr>
          <w:spacing w:val="-1"/>
        </w:rPr>
        <w:t>.</w:t>
      </w:r>
    </w:p>
    <w:p w14:paraId="4763EDF1" w14:textId="390798F9" w:rsidR="00526400" w:rsidRDefault="00526400" w:rsidP="00526400">
      <w:pPr>
        <w:pStyle w:val="BodyText"/>
        <w:spacing w:after="0" w:line="360" w:lineRule="auto"/>
        <w:ind w:left="709" w:right="212" w:hanging="721"/>
        <w:jc w:val="both"/>
        <w:rPr>
          <w:spacing w:val="-1"/>
        </w:rPr>
      </w:pPr>
      <w:proofErr w:type="spellStart"/>
      <w:r>
        <w:rPr>
          <w:spacing w:val="-1"/>
        </w:rPr>
        <w:t>Sartono</w:t>
      </w:r>
      <w:proofErr w:type="spellEnd"/>
      <w:r>
        <w:rPr>
          <w:spacing w:val="-1"/>
        </w:rPr>
        <w:t xml:space="preserve">, R. </w:t>
      </w:r>
      <w:proofErr w:type="spellStart"/>
      <w:r>
        <w:rPr>
          <w:spacing w:val="-1"/>
        </w:rPr>
        <w:t>Agus</w:t>
      </w:r>
      <w:proofErr w:type="spellEnd"/>
      <w:r>
        <w:rPr>
          <w:spacing w:val="-1"/>
        </w:rPr>
        <w:t xml:space="preserve">. </w:t>
      </w:r>
      <w:r w:rsidR="00456F4F">
        <w:rPr>
          <w:spacing w:val="-1"/>
        </w:rPr>
        <w:t xml:space="preserve">(2011)., </w:t>
      </w:r>
      <w:proofErr w:type="spellStart"/>
      <w:r>
        <w:rPr>
          <w:spacing w:val="-1"/>
        </w:rPr>
        <w:t>Manajemen</w:t>
      </w:r>
      <w:proofErr w:type="spellEnd"/>
      <w:r>
        <w:rPr>
          <w:spacing w:val="-1"/>
        </w:rPr>
        <w:t xml:space="preserve"> </w:t>
      </w:r>
      <w:proofErr w:type="spellStart"/>
      <w:r>
        <w:rPr>
          <w:spacing w:val="-1"/>
        </w:rPr>
        <w:t>Kuangan</w:t>
      </w:r>
      <w:proofErr w:type="spellEnd"/>
      <w:r>
        <w:rPr>
          <w:spacing w:val="-1"/>
        </w:rPr>
        <w:t xml:space="preserve"> </w:t>
      </w:r>
      <w:proofErr w:type="spellStart"/>
      <w:r>
        <w:rPr>
          <w:spacing w:val="-1"/>
        </w:rPr>
        <w:t>Terori</w:t>
      </w:r>
      <w:proofErr w:type="spellEnd"/>
      <w:r>
        <w:rPr>
          <w:spacing w:val="-1"/>
        </w:rPr>
        <w:t xml:space="preserve"> dan </w:t>
      </w:r>
      <w:proofErr w:type="spellStart"/>
      <w:r>
        <w:rPr>
          <w:spacing w:val="-1"/>
        </w:rPr>
        <w:t>Aplikasi</w:t>
      </w:r>
      <w:proofErr w:type="spellEnd"/>
      <w:r>
        <w:rPr>
          <w:spacing w:val="-1"/>
        </w:rPr>
        <w:t xml:space="preserve"> (</w:t>
      </w:r>
      <w:proofErr w:type="spellStart"/>
      <w:r>
        <w:rPr>
          <w:spacing w:val="-1"/>
        </w:rPr>
        <w:t>edisi</w:t>
      </w:r>
      <w:proofErr w:type="spellEnd"/>
      <w:r>
        <w:rPr>
          <w:spacing w:val="-1"/>
        </w:rPr>
        <w:t xml:space="preserve"> 2). Yogyakarta: BPFE</w:t>
      </w:r>
      <w:r w:rsidR="00456F4F">
        <w:rPr>
          <w:spacing w:val="-1"/>
        </w:rPr>
        <w:t>.</w:t>
      </w:r>
    </w:p>
    <w:p w14:paraId="5FAC170F" w14:textId="3BEE1E9E" w:rsidR="00526400" w:rsidRDefault="00526400" w:rsidP="00526400">
      <w:pPr>
        <w:pStyle w:val="BodyText"/>
        <w:spacing w:after="0" w:line="360" w:lineRule="auto"/>
        <w:ind w:left="709" w:right="212" w:hanging="721"/>
        <w:jc w:val="both"/>
        <w:rPr>
          <w:spacing w:val="-1"/>
        </w:rPr>
      </w:pPr>
      <w:proofErr w:type="spellStart"/>
      <w:r>
        <w:rPr>
          <w:spacing w:val="-1"/>
        </w:rPr>
        <w:t>Sudaryanti</w:t>
      </w:r>
      <w:proofErr w:type="spellEnd"/>
      <w:r>
        <w:rPr>
          <w:spacing w:val="-1"/>
        </w:rPr>
        <w:t xml:space="preserve">, </w:t>
      </w:r>
      <w:proofErr w:type="spellStart"/>
      <w:r>
        <w:rPr>
          <w:spacing w:val="-1"/>
        </w:rPr>
        <w:t>Dedeh</w:t>
      </w:r>
      <w:proofErr w:type="spellEnd"/>
      <w:r>
        <w:rPr>
          <w:spacing w:val="-1"/>
        </w:rPr>
        <w:t xml:space="preserve"> Sri &amp; </w:t>
      </w:r>
      <w:proofErr w:type="spellStart"/>
      <w:r>
        <w:rPr>
          <w:spacing w:val="-1"/>
        </w:rPr>
        <w:t>Sahroni</w:t>
      </w:r>
      <w:proofErr w:type="spellEnd"/>
      <w:r>
        <w:rPr>
          <w:spacing w:val="-1"/>
        </w:rPr>
        <w:t xml:space="preserve">, Nana. </w:t>
      </w:r>
      <w:r w:rsidR="00456F4F">
        <w:rPr>
          <w:spacing w:val="-1"/>
        </w:rPr>
        <w:t xml:space="preserve">(2016), </w:t>
      </w:r>
      <w:r>
        <w:rPr>
          <w:spacing w:val="-1"/>
        </w:rPr>
        <w:t>“</w:t>
      </w:r>
      <w:proofErr w:type="spellStart"/>
      <w:r>
        <w:rPr>
          <w:spacing w:val="-1"/>
        </w:rPr>
        <w:t>Pengaruh</w:t>
      </w:r>
      <w:proofErr w:type="spellEnd"/>
      <w:r>
        <w:rPr>
          <w:spacing w:val="-1"/>
        </w:rPr>
        <w:t xml:space="preserve"> Return </w:t>
      </w:r>
      <w:proofErr w:type="gramStart"/>
      <w:r>
        <w:rPr>
          <w:spacing w:val="-1"/>
        </w:rPr>
        <w:t>On</w:t>
      </w:r>
      <w:proofErr w:type="gramEnd"/>
      <w:r>
        <w:rPr>
          <w:spacing w:val="-1"/>
        </w:rPr>
        <w:t xml:space="preserve"> Equity, dan Debt To Equity </w:t>
      </w:r>
      <w:proofErr w:type="spellStart"/>
      <w:r>
        <w:rPr>
          <w:spacing w:val="-1"/>
        </w:rPr>
        <w:t>Terhadap</w:t>
      </w:r>
      <w:proofErr w:type="spellEnd"/>
      <w:r>
        <w:rPr>
          <w:spacing w:val="-1"/>
        </w:rPr>
        <w:t xml:space="preserve"> Price </w:t>
      </w:r>
      <w:proofErr w:type="spellStart"/>
      <w:r>
        <w:rPr>
          <w:spacing w:val="-1"/>
        </w:rPr>
        <w:t>Earning</w:t>
      </w:r>
      <w:proofErr w:type="spellEnd"/>
      <w:r>
        <w:rPr>
          <w:spacing w:val="-1"/>
        </w:rPr>
        <w:t xml:space="preserve"> Ratio (</w:t>
      </w:r>
      <w:proofErr w:type="spellStart"/>
      <w:r>
        <w:rPr>
          <w:spacing w:val="-1"/>
        </w:rPr>
        <w:t>studi</w:t>
      </w:r>
      <w:proofErr w:type="spellEnd"/>
      <w:r>
        <w:rPr>
          <w:spacing w:val="-1"/>
        </w:rPr>
        <w:t xml:space="preserve"> </w:t>
      </w:r>
      <w:proofErr w:type="spellStart"/>
      <w:r>
        <w:rPr>
          <w:spacing w:val="-1"/>
        </w:rPr>
        <w:t>empiris</w:t>
      </w:r>
      <w:proofErr w:type="spellEnd"/>
      <w:r>
        <w:rPr>
          <w:spacing w:val="-1"/>
        </w:rPr>
        <w:t xml:space="preserve"> pada PT.</w:t>
      </w:r>
      <w:r w:rsidR="00882228">
        <w:rPr>
          <w:spacing w:val="-1"/>
        </w:rPr>
        <w:t xml:space="preserve"> </w:t>
      </w:r>
      <w:r>
        <w:rPr>
          <w:spacing w:val="-1"/>
        </w:rPr>
        <w:t xml:space="preserve">Holcim Indonesia </w:t>
      </w:r>
      <w:proofErr w:type="spellStart"/>
      <w:r>
        <w:rPr>
          <w:spacing w:val="-1"/>
        </w:rPr>
        <w:t>Tbk</w:t>
      </w:r>
      <w:proofErr w:type="spellEnd"/>
      <w:r>
        <w:rPr>
          <w:spacing w:val="-1"/>
        </w:rPr>
        <w:t xml:space="preserve">)”, </w:t>
      </w:r>
      <w:proofErr w:type="spellStart"/>
      <w:r>
        <w:rPr>
          <w:spacing w:val="-1"/>
        </w:rPr>
        <w:t>Jurnal</w:t>
      </w:r>
      <w:proofErr w:type="spellEnd"/>
      <w:r>
        <w:rPr>
          <w:spacing w:val="-1"/>
        </w:rPr>
        <w:t xml:space="preserve"> Ekonomi </w:t>
      </w:r>
      <w:proofErr w:type="spellStart"/>
      <w:r>
        <w:rPr>
          <w:spacing w:val="-1"/>
        </w:rPr>
        <w:t>manajemen</w:t>
      </w:r>
      <w:proofErr w:type="spellEnd"/>
      <w:r>
        <w:rPr>
          <w:spacing w:val="-1"/>
        </w:rPr>
        <w:t>, vol.2, no.1, 43.</w:t>
      </w:r>
    </w:p>
    <w:p w14:paraId="67FD727D" w14:textId="6047CC78" w:rsidR="00526400" w:rsidRDefault="00526400" w:rsidP="00526400">
      <w:pPr>
        <w:pStyle w:val="BodyText"/>
        <w:spacing w:after="0" w:line="360" w:lineRule="auto"/>
        <w:ind w:left="709" w:right="212" w:hanging="721"/>
        <w:jc w:val="both"/>
        <w:rPr>
          <w:spacing w:val="-1"/>
        </w:rPr>
      </w:pPr>
      <w:proofErr w:type="spellStart"/>
      <w:r>
        <w:rPr>
          <w:spacing w:val="-1"/>
        </w:rPr>
        <w:t>Sutrisno</w:t>
      </w:r>
      <w:proofErr w:type="spellEnd"/>
      <w:r>
        <w:rPr>
          <w:spacing w:val="-1"/>
        </w:rPr>
        <w:t>.</w:t>
      </w:r>
      <w:r w:rsidR="00456F4F">
        <w:rPr>
          <w:spacing w:val="-1"/>
        </w:rPr>
        <w:t xml:space="preserve"> (2012),</w:t>
      </w:r>
      <w:r>
        <w:rPr>
          <w:spacing w:val="-1"/>
        </w:rPr>
        <w:t xml:space="preserve"> </w:t>
      </w:r>
      <w:proofErr w:type="spellStart"/>
      <w:r>
        <w:rPr>
          <w:spacing w:val="-1"/>
        </w:rPr>
        <w:t>Manajemen</w:t>
      </w:r>
      <w:proofErr w:type="spellEnd"/>
      <w:r>
        <w:rPr>
          <w:spacing w:val="-1"/>
        </w:rPr>
        <w:t xml:space="preserve"> </w:t>
      </w:r>
      <w:proofErr w:type="spellStart"/>
      <w:r>
        <w:rPr>
          <w:spacing w:val="-1"/>
        </w:rPr>
        <w:t>Keuangan</w:t>
      </w:r>
      <w:proofErr w:type="spellEnd"/>
      <w:r>
        <w:rPr>
          <w:spacing w:val="-1"/>
        </w:rPr>
        <w:t xml:space="preserve"> </w:t>
      </w:r>
      <w:proofErr w:type="spellStart"/>
      <w:r>
        <w:rPr>
          <w:spacing w:val="-1"/>
        </w:rPr>
        <w:t>Teori</w:t>
      </w:r>
      <w:proofErr w:type="spellEnd"/>
      <w:r>
        <w:rPr>
          <w:spacing w:val="-1"/>
        </w:rPr>
        <w:t xml:space="preserve"> </w:t>
      </w:r>
      <w:proofErr w:type="spellStart"/>
      <w:r>
        <w:rPr>
          <w:spacing w:val="-1"/>
        </w:rPr>
        <w:t>Konsep</w:t>
      </w:r>
      <w:proofErr w:type="spellEnd"/>
      <w:r>
        <w:rPr>
          <w:spacing w:val="-1"/>
        </w:rPr>
        <w:t xml:space="preserve"> dan </w:t>
      </w:r>
      <w:proofErr w:type="spellStart"/>
      <w:r>
        <w:rPr>
          <w:spacing w:val="-1"/>
        </w:rPr>
        <w:t>Aplikasi</w:t>
      </w:r>
      <w:proofErr w:type="spellEnd"/>
      <w:r>
        <w:rPr>
          <w:spacing w:val="-1"/>
        </w:rPr>
        <w:t xml:space="preserve">. Yogyakarta: </w:t>
      </w:r>
      <w:proofErr w:type="spellStart"/>
      <w:r>
        <w:rPr>
          <w:spacing w:val="-1"/>
        </w:rPr>
        <w:t>Ekonisia</w:t>
      </w:r>
      <w:proofErr w:type="spellEnd"/>
      <w:r w:rsidR="00456F4F">
        <w:rPr>
          <w:spacing w:val="-1"/>
        </w:rPr>
        <w:t>.</w:t>
      </w:r>
    </w:p>
    <w:p w14:paraId="011E0FAA" w14:textId="0080E057" w:rsidR="00526400" w:rsidRDefault="00526400" w:rsidP="00526400">
      <w:pPr>
        <w:pStyle w:val="BodyText"/>
        <w:spacing w:after="0" w:line="360" w:lineRule="auto"/>
        <w:ind w:left="709" w:right="212" w:hanging="721"/>
        <w:jc w:val="both"/>
        <w:rPr>
          <w:spacing w:val="-1"/>
        </w:rPr>
      </w:pPr>
      <w:proofErr w:type="spellStart"/>
      <w:r>
        <w:rPr>
          <w:spacing w:val="-1"/>
        </w:rPr>
        <w:t>Tyas</w:t>
      </w:r>
      <w:proofErr w:type="spellEnd"/>
      <w:r>
        <w:rPr>
          <w:spacing w:val="-1"/>
        </w:rPr>
        <w:t xml:space="preserve">, </w:t>
      </w:r>
      <w:proofErr w:type="spellStart"/>
      <w:r>
        <w:rPr>
          <w:spacing w:val="-1"/>
        </w:rPr>
        <w:t>Rizqi</w:t>
      </w:r>
      <w:proofErr w:type="spellEnd"/>
      <w:r>
        <w:rPr>
          <w:spacing w:val="-1"/>
        </w:rPr>
        <w:t xml:space="preserve"> </w:t>
      </w:r>
      <w:proofErr w:type="spellStart"/>
      <w:r>
        <w:rPr>
          <w:spacing w:val="-1"/>
        </w:rPr>
        <w:t>Aning</w:t>
      </w:r>
      <w:proofErr w:type="spellEnd"/>
      <w:r>
        <w:rPr>
          <w:spacing w:val="-1"/>
        </w:rPr>
        <w:t xml:space="preserve"> &amp; </w:t>
      </w:r>
      <w:proofErr w:type="spellStart"/>
      <w:r>
        <w:rPr>
          <w:spacing w:val="-1"/>
        </w:rPr>
        <w:t>Saputra</w:t>
      </w:r>
      <w:proofErr w:type="spellEnd"/>
      <w:r>
        <w:rPr>
          <w:spacing w:val="-1"/>
        </w:rPr>
        <w:t xml:space="preserve">, Rishi Septa. </w:t>
      </w:r>
      <w:r w:rsidR="00456F4F">
        <w:rPr>
          <w:spacing w:val="-1"/>
        </w:rPr>
        <w:t xml:space="preserve">(2016), </w:t>
      </w:r>
      <w:r>
        <w:rPr>
          <w:spacing w:val="-1"/>
        </w:rPr>
        <w:t>“</w:t>
      </w:r>
      <w:proofErr w:type="spellStart"/>
      <w:r>
        <w:rPr>
          <w:spacing w:val="-1"/>
        </w:rPr>
        <w:t>Analisi</w:t>
      </w:r>
      <w:proofErr w:type="spellEnd"/>
      <w:r>
        <w:rPr>
          <w:spacing w:val="-1"/>
        </w:rPr>
        <w:t xml:space="preserve"> </w:t>
      </w:r>
      <w:proofErr w:type="spellStart"/>
      <w:r>
        <w:rPr>
          <w:spacing w:val="-1"/>
        </w:rPr>
        <w:t>Pengaruh</w:t>
      </w:r>
      <w:proofErr w:type="spellEnd"/>
      <w:r>
        <w:rPr>
          <w:spacing w:val="-1"/>
        </w:rPr>
        <w:t xml:space="preserve"> </w:t>
      </w:r>
      <w:proofErr w:type="spellStart"/>
      <w:r>
        <w:rPr>
          <w:spacing w:val="-1"/>
        </w:rPr>
        <w:t>Profitabilitas</w:t>
      </w:r>
      <w:proofErr w:type="spellEnd"/>
      <w:r>
        <w:rPr>
          <w:spacing w:val="-1"/>
        </w:rPr>
        <w:t xml:space="preserve"> </w:t>
      </w:r>
      <w:proofErr w:type="spellStart"/>
      <w:r>
        <w:rPr>
          <w:spacing w:val="-1"/>
        </w:rPr>
        <w:t>Terhadap</w:t>
      </w:r>
      <w:proofErr w:type="spellEnd"/>
      <w:r>
        <w:rPr>
          <w:spacing w:val="-1"/>
        </w:rPr>
        <w:t xml:space="preserve"> Harga Saham (</w:t>
      </w:r>
      <w:proofErr w:type="spellStart"/>
      <w:r>
        <w:rPr>
          <w:spacing w:val="-1"/>
        </w:rPr>
        <w:t>studi</w:t>
      </w:r>
      <w:proofErr w:type="spellEnd"/>
      <w:r>
        <w:rPr>
          <w:spacing w:val="-1"/>
        </w:rPr>
        <w:t xml:space="preserve"> </w:t>
      </w:r>
      <w:proofErr w:type="spellStart"/>
      <w:r>
        <w:rPr>
          <w:spacing w:val="-1"/>
        </w:rPr>
        <w:t>kasus</w:t>
      </w:r>
      <w:proofErr w:type="spellEnd"/>
      <w:r>
        <w:rPr>
          <w:spacing w:val="-1"/>
        </w:rPr>
        <w:t xml:space="preserve"> </w:t>
      </w:r>
      <w:proofErr w:type="spellStart"/>
      <w:r>
        <w:rPr>
          <w:spacing w:val="-1"/>
        </w:rPr>
        <w:t>perusahaan</w:t>
      </w:r>
      <w:proofErr w:type="spellEnd"/>
      <w:r>
        <w:rPr>
          <w:spacing w:val="-1"/>
        </w:rPr>
        <w:t xml:space="preserve"> </w:t>
      </w:r>
      <w:proofErr w:type="spellStart"/>
      <w:r>
        <w:rPr>
          <w:spacing w:val="-1"/>
        </w:rPr>
        <w:t>telekomunikasi</w:t>
      </w:r>
      <w:proofErr w:type="spellEnd"/>
      <w:r>
        <w:rPr>
          <w:spacing w:val="-1"/>
        </w:rPr>
        <w:t xml:space="preserve">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(BEI) </w:t>
      </w:r>
      <w:proofErr w:type="spellStart"/>
      <w:r>
        <w:rPr>
          <w:spacing w:val="-1"/>
        </w:rPr>
        <w:t>periode</w:t>
      </w:r>
      <w:proofErr w:type="spellEnd"/>
      <w:r>
        <w:rPr>
          <w:spacing w:val="-1"/>
        </w:rPr>
        <w:t xml:space="preserve"> 2012-2014)”, </w:t>
      </w:r>
      <w:proofErr w:type="spellStart"/>
      <w:r>
        <w:rPr>
          <w:spacing w:val="-1"/>
        </w:rPr>
        <w:t>Jurnal</w:t>
      </w:r>
      <w:proofErr w:type="spellEnd"/>
      <w:r>
        <w:rPr>
          <w:spacing w:val="-1"/>
        </w:rPr>
        <w:t xml:space="preserve"> online </w:t>
      </w:r>
      <w:proofErr w:type="spellStart"/>
      <w:r>
        <w:rPr>
          <w:spacing w:val="-1"/>
        </w:rPr>
        <w:t>insan</w:t>
      </w:r>
      <w:proofErr w:type="spellEnd"/>
      <w:r>
        <w:rPr>
          <w:spacing w:val="-1"/>
        </w:rPr>
        <w:t xml:space="preserve"> </w:t>
      </w:r>
      <w:proofErr w:type="spellStart"/>
      <w:r>
        <w:rPr>
          <w:spacing w:val="-1"/>
        </w:rPr>
        <w:t>akuntan</w:t>
      </w:r>
      <w:proofErr w:type="spellEnd"/>
      <w:r>
        <w:rPr>
          <w:spacing w:val="-1"/>
        </w:rPr>
        <w:t>, vol.1, no.1, 70-91.</w:t>
      </w:r>
    </w:p>
    <w:p w14:paraId="794B8F99" w14:textId="60ADF638" w:rsidR="00526400" w:rsidRDefault="00526400" w:rsidP="00526400">
      <w:pPr>
        <w:pStyle w:val="BodyText"/>
        <w:spacing w:after="0" w:line="360" w:lineRule="auto"/>
        <w:ind w:left="709" w:right="212" w:hanging="721"/>
        <w:jc w:val="both"/>
        <w:rPr>
          <w:spacing w:val="-1"/>
        </w:rPr>
      </w:pPr>
      <w:proofErr w:type="spellStart"/>
      <w:r>
        <w:rPr>
          <w:spacing w:val="-1"/>
        </w:rPr>
        <w:t>Umam</w:t>
      </w:r>
      <w:proofErr w:type="spellEnd"/>
      <w:r>
        <w:rPr>
          <w:spacing w:val="-1"/>
        </w:rPr>
        <w:t xml:space="preserve">, Muhammad Subhan Nurul., </w:t>
      </w:r>
      <w:proofErr w:type="spellStart"/>
      <w:r>
        <w:rPr>
          <w:spacing w:val="-1"/>
        </w:rPr>
        <w:t>Wijayanto</w:t>
      </w:r>
      <w:proofErr w:type="spellEnd"/>
      <w:r>
        <w:rPr>
          <w:spacing w:val="-1"/>
        </w:rPr>
        <w:t xml:space="preserve">, Edi &amp; </w:t>
      </w:r>
      <w:proofErr w:type="spellStart"/>
      <w:r>
        <w:rPr>
          <w:spacing w:val="-1"/>
        </w:rPr>
        <w:t>Kodir</w:t>
      </w:r>
      <w:proofErr w:type="spellEnd"/>
      <w:r>
        <w:rPr>
          <w:spacing w:val="-1"/>
        </w:rPr>
        <w:t xml:space="preserve">, </w:t>
      </w:r>
      <w:proofErr w:type="spellStart"/>
      <w:r>
        <w:rPr>
          <w:spacing w:val="-1"/>
        </w:rPr>
        <w:t>Mochammad</w:t>
      </w:r>
      <w:proofErr w:type="spellEnd"/>
      <w:r>
        <w:rPr>
          <w:spacing w:val="-1"/>
        </w:rPr>
        <w:t xml:space="preserve"> Abdul. </w:t>
      </w:r>
      <w:r w:rsidR="00456F4F">
        <w:rPr>
          <w:spacing w:val="-1"/>
        </w:rPr>
        <w:t xml:space="preserve">(2019), </w:t>
      </w:r>
      <w:r>
        <w:rPr>
          <w:spacing w:val="-1"/>
        </w:rPr>
        <w:t>“</w:t>
      </w:r>
      <w:proofErr w:type="spellStart"/>
      <w:r>
        <w:rPr>
          <w:spacing w:val="-1"/>
        </w:rPr>
        <w:t>Analisis</w:t>
      </w:r>
      <w:proofErr w:type="spellEnd"/>
      <w:r>
        <w:rPr>
          <w:spacing w:val="-1"/>
        </w:rPr>
        <w:t xml:space="preserve"> </w:t>
      </w:r>
      <w:proofErr w:type="spellStart"/>
      <w:r>
        <w:rPr>
          <w:spacing w:val="-1"/>
        </w:rPr>
        <w:t>Pengaruh</w:t>
      </w:r>
      <w:proofErr w:type="spellEnd"/>
      <w:r>
        <w:rPr>
          <w:spacing w:val="-1"/>
        </w:rPr>
        <w:t xml:space="preserve"> Current Ratio, Debt </w:t>
      </w:r>
      <w:proofErr w:type="gramStart"/>
      <w:r>
        <w:rPr>
          <w:spacing w:val="-1"/>
        </w:rPr>
        <w:t>To</w:t>
      </w:r>
      <w:proofErr w:type="gramEnd"/>
      <w:r>
        <w:rPr>
          <w:spacing w:val="-1"/>
        </w:rPr>
        <w:t xml:space="preserve"> Equity Ratio, Net Profit Margin dan Firm Size </w:t>
      </w:r>
      <w:proofErr w:type="spellStart"/>
      <w:r>
        <w:rPr>
          <w:spacing w:val="-1"/>
        </w:rPr>
        <w:t>Terhadap</w:t>
      </w:r>
      <w:proofErr w:type="spellEnd"/>
      <w:r>
        <w:rPr>
          <w:spacing w:val="-1"/>
        </w:rPr>
        <w:t xml:space="preserve"> Earning Per Share (</w:t>
      </w:r>
      <w:proofErr w:type="spellStart"/>
      <w:r>
        <w:rPr>
          <w:spacing w:val="-1"/>
        </w:rPr>
        <w:t>studi</w:t>
      </w:r>
      <w:proofErr w:type="spellEnd"/>
      <w:r>
        <w:rPr>
          <w:spacing w:val="-1"/>
        </w:rPr>
        <w:t xml:space="preserve"> pada </w:t>
      </w:r>
      <w:proofErr w:type="spellStart"/>
      <w:r>
        <w:rPr>
          <w:spacing w:val="-1"/>
        </w:rPr>
        <w:t>perusahaan</w:t>
      </w:r>
      <w:proofErr w:type="spellEnd"/>
      <w:r>
        <w:rPr>
          <w:spacing w:val="-1"/>
        </w:rPr>
        <w:t xml:space="preserve"> </w:t>
      </w:r>
      <w:proofErr w:type="spellStart"/>
      <w:r>
        <w:rPr>
          <w:spacing w:val="-1"/>
        </w:rPr>
        <w:t>sektor</w:t>
      </w:r>
      <w:proofErr w:type="spellEnd"/>
      <w:r>
        <w:rPr>
          <w:spacing w:val="-1"/>
        </w:rPr>
        <w:t xml:space="preserve"> </w:t>
      </w:r>
      <w:proofErr w:type="spellStart"/>
      <w:r>
        <w:rPr>
          <w:spacing w:val="-1"/>
        </w:rPr>
        <w:t>industri</w:t>
      </w:r>
      <w:proofErr w:type="spellEnd"/>
      <w:r>
        <w:rPr>
          <w:spacing w:val="-1"/>
        </w:rPr>
        <w:t xml:space="preserve"> </w:t>
      </w:r>
      <w:proofErr w:type="spellStart"/>
      <w:r>
        <w:rPr>
          <w:spacing w:val="-1"/>
        </w:rPr>
        <w:t>dasar</w:t>
      </w:r>
      <w:proofErr w:type="spellEnd"/>
      <w:r>
        <w:rPr>
          <w:spacing w:val="-1"/>
        </w:rPr>
        <w:t xml:space="preserve"> dan </w:t>
      </w:r>
      <w:proofErr w:type="spellStart"/>
      <w:r>
        <w:rPr>
          <w:spacing w:val="-1"/>
        </w:rPr>
        <w:t>kimia</w:t>
      </w:r>
      <w:proofErr w:type="spellEnd"/>
      <w:r>
        <w:rPr>
          <w:spacing w:val="-1"/>
        </w:rPr>
        <w:t xml:space="preserve"> yang </w:t>
      </w:r>
      <w:proofErr w:type="spellStart"/>
      <w:r>
        <w:rPr>
          <w:spacing w:val="-1"/>
        </w:rPr>
        <w:t>tercatat</w:t>
      </w:r>
      <w:proofErr w:type="spellEnd"/>
      <w:r>
        <w:rPr>
          <w:spacing w:val="-1"/>
        </w:rPr>
        <w:t xml:space="preserve"> di BEI </w:t>
      </w:r>
      <w:proofErr w:type="spellStart"/>
      <w:r>
        <w:rPr>
          <w:spacing w:val="-1"/>
        </w:rPr>
        <w:t>periode</w:t>
      </w:r>
      <w:proofErr w:type="spellEnd"/>
      <w:r>
        <w:rPr>
          <w:spacing w:val="-1"/>
        </w:rPr>
        <w:t xml:space="preserve"> 2014-2018)”, </w:t>
      </w:r>
      <w:proofErr w:type="spellStart"/>
      <w:r>
        <w:rPr>
          <w:spacing w:val="-1"/>
        </w:rPr>
        <w:t>Keunis</w:t>
      </w:r>
      <w:proofErr w:type="spellEnd"/>
      <w:r>
        <w:rPr>
          <w:spacing w:val="-1"/>
        </w:rPr>
        <w:t xml:space="preserve"> </w:t>
      </w:r>
      <w:proofErr w:type="spellStart"/>
      <w:r>
        <w:rPr>
          <w:spacing w:val="-1"/>
        </w:rPr>
        <w:t>majalah</w:t>
      </w:r>
      <w:proofErr w:type="spellEnd"/>
      <w:r>
        <w:rPr>
          <w:spacing w:val="-1"/>
        </w:rPr>
        <w:t xml:space="preserve"> </w:t>
      </w:r>
      <w:proofErr w:type="spellStart"/>
      <w:r>
        <w:rPr>
          <w:spacing w:val="-1"/>
        </w:rPr>
        <w:t>ilmiah</w:t>
      </w:r>
      <w:proofErr w:type="spellEnd"/>
      <w:r>
        <w:rPr>
          <w:spacing w:val="-1"/>
        </w:rPr>
        <w:t>, vol.7, no.2, 108.</w:t>
      </w:r>
    </w:p>
    <w:p w14:paraId="62D0CC2E" w14:textId="36E5FEC1" w:rsidR="00526400" w:rsidRDefault="00526400" w:rsidP="00526400">
      <w:pPr>
        <w:pStyle w:val="BodyText"/>
        <w:spacing w:after="0" w:line="360" w:lineRule="auto"/>
        <w:ind w:left="709" w:right="212" w:hanging="721"/>
        <w:jc w:val="both"/>
        <w:rPr>
          <w:spacing w:val="-1"/>
        </w:rPr>
      </w:pPr>
      <w:proofErr w:type="spellStart"/>
      <w:r>
        <w:rPr>
          <w:spacing w:val="-1"/>
        </w:rPr>
        <w:t>Wardiyah</w:t>
      </w:r>
      <w:proofErr w:type="spellEnd"/>
      <w:r>
        <w:rPr>
          <w:spacing w:val="-1"/>
        </w:rPr>
        <w:t xml:space="preserve">, Mia </w:t>
      </w:r>
      <w:proofErr w:type="spellStart"/>
      <w:r>
        <w:rPr>
          <w:spacing w:val="-1"/>
        </w:rPr>
        <w:t>Lasmi</w:t>
      </w:r>
      <w:proofErr w:type="spellEnd"/>
      <w:r w:rsidR="00456F4F">
        <w:rPr>
          <w:spacing w:val="-1"/>
        </w:rPr>
        <w:t xml:space="preserve">, (2017), </w:t>
      </w:r>
      <w:proofErr w:type="spellStart"/>
      <w:r>
        <w:rPr>
          <w:spacing w:val="-1"/>
        </w:rPr>
        <w:t>Analisis</w:t>
      </w:r>
      <w:proofErr w:type="spellEnd"/>
      <w:r>
        <w:rPr>
          <w:spacing w:val="-1"/>
        </w:rPr>
        <w:t xml:space="preserve"> </w:t>
      </w:r>
      <w:proofErr w:type="spellStart"/>
      <w:r>
        <w:rPr>
          <w:spacing w:val="-1"/>
        </w:rPr>
        <w:t>Laporan</w:t>
      </w:r>
      <w:proofErr w:type="spellEnd"/>
      <w:r>
        <w:rPr>
          <w:spacing w:val="-1"/>
        </w:rPr>
        <w:t xml:space="preserve"> </w:t>
      </w:r>
      <w:proofErr w:type="spellStart"/>
      <w:r>
        <w:rPr>
          <w:spacing w:val="-1"/>
        </w:rPr>
        <w:t>K</w:t>
      </w:r>
      <w:r w:rsidR="00456F4F">
        <w:rPr>
          <w:spacing w:val="-1"/>
        </w:rPr>
        <w:t>e</w:t>
      </w:r>
      <w:r>
        <w:rPr>
          <w:spacing w:val="-1"/>
        </w:rPr>
        <w:t>uangan</w:t>
      </w:r>
      <w:proofErr w:type="spellEnd"/>
      <w:r>
        <w:rPr>
          <w:spacing w:val="-1"/>
        </w:rPr>
        <w:t>. Bandung: Pustaka Setia.</w:t>
      </w:r>
    </w:p>
    <w:p w14:paraId="7F35DFCB" w14:textId="2931EEDA" w:rsidR="00526400" w:rsidRDefault="00526400" w:rsidP="00526400">
      <w:pPr>
        <w:pStyle w:val="BodyText"/>
        <w:spacing w:after="0" w:line="360" w:lineRule="auto"/>
        <w:ind w:left="709" w:right="212" w:hanging="721"/>
        <w:jc w:val="both"/>
        <w:rPr>
          <w:spacing w:val="-1"/>
        </w:rPr>
      </w:pPr>
      <w:proofErr w:type="spellStart"/>
      <w:r>
        <w:rPr>
          <w:spacing w:val="-1"/>
        </w:rPr>
        <w:t>Wulandari</w:t>
      </w:r>
      <w:proofErr w:type="spellEnd"/>
      <w:r>
        <w:rPr>
          <w:spacing w:val="-1"/>
        </w:rPr>
        <w:t xml:space="preserve">, </w:t>
      </w:r>
      <w:r w:rsidR="00456F4F">
        <w:rPr>
          <w:spacing w:val="-1"/>
        </w:rPr>
        <w:t xml:space="preserve">(2019), </w:t>
      </w:r>
      <w:r>
        <w:rPr>
          <w:spacing w:val="-1"/>
        </w:rPr>
        <w:t xml:space="preserve">Ade Indah dan </w:t>
      </w:r>
      <w:proofErr w:type="spellStart"/>
      <w:r>
        <w:rPr>
          <w:spacing w:val="-1"/>
        </w:rPr>
        <w:t>Badja</w:t>
      </w:r>
      <w:proofErr w:type="spellEnd"/>
      <w:r>
        <w:rPr>
          <w:spacing w:val="-1"/>
        </w:rPr>
        <w:t xml:space="preserve">, Ida </w:t>
      </w:r>
      <w:proofErr w:type="spellStart"/>
      <w:r>
        <w:rPr>
          <w:spacing w:val="-1"/>
        </w:rPr>
        <w:t>Bagus</w:t>
      </w:r>
      <w:proofErr w:type="spellEnd"/>
      <w:r>
        <w:rPr>
          <w:spacing w:val="-1"/>
        </w:rPr>
        <w:t>. “</w:t>
      </w:r>
      <w:proofErr w:type="spellStart"/>
      <w:r>
        <w:rPr>
          <w:spacing w:val="-1"/>
        </w:rPr>
        <w:t>Pengaruh</w:t>
      </w:r>
      <w:proofErr w:type="spellEnd"/>
      <w:r>
        <w:rPr>
          <w:spacing w:val="-1"/>
        </w:rPr>
        <w:t xml:space="preserve"> </w:t>
      </w:r>
      <w:proofErr w:type="spellStart"/>
      <w:r>
        <w:rPr>
          <w:spacing w:val="-1"/>
        </w:rPr>
        <w:t>Profitabilitas</w:t>
      </w:r>
      <w:proofErr w:type="spellEnd"/>
      <w:r>
        <w:rPr>
          <w:spacing w:val="-1"/>
        </w:rPr>
        <w:t xml:space="preserve"> </w:t>
      </w:r>
      <w:proofErr w:type="spellStart"/>
      <w:r>
        <w:rPr>
          <w:spacing w:val="-1"/>
        </w:rPr>
        <w:t>Terhadap</w:t>
      </w:r>
      <w:proofErr w:type="spellEnd"/>
      <w:r>
        <w:rPr>
          <w:spacing w:val="-1"/>
        </w:rPr>
        <w:t xml:space="preserve"> Harga Saham Pada Perusahaan LQ-45 di Bursa </w:t>
      </w:r>
      <w:proofErr w:type="spellStart"/>
      <w:r>
        <w:rPr>
          <w:spacing w:val="-1"/>
        </w:rPr>
        <w:t>Efek</w:t>
      </w:r>
      <w:proofErr w:type="spellEnd"/>
      <w:r>
        <w:rPr>
          <w:spacing w:val="-1"/>
        </w:rPr>
        <w:t xml:space="preserve"> Indonesia (BEI)”, E- </w:t>
      </w:r>
      <w:proofErr w:type="spellStart"/>
      <w:r>
        <w:rPr>
          <w:spacing w:val="-1"/>
        </w:rPr>
        <w:t>Jurnal</w:t>
      </w:r>
      <w:proofErr w:type="spellEnd"/>
      <w:r>
        <w:rPr>
          <w:spacing w:val="-1"/>
        </w:rPr>
        <w:t xml:space="preserve"> </w:t>
      </w:r>
      <w:proofErr w:type="spellStart"/>
      <w:r>
        <w:rPr>
          <w:spacing w:val="-1"/>
        </w:rPr>
        <w:t>Manajemen</w:t>
      </w:r>
      <w:proofErr w:type="spellEnd"/>
      <w:r>
        <w:rPr>
          <w:spacing w:val="-1"/>
        </w:rPr>
        <w:t>, vol.8, no.9, 5735.</w:t>
      </w:r>
    </w:p>
    <w:p w14:paraId="50D75BD7" w14:textId="53D56CE6" w:rsidR="00526400" w:rsidRDefault="00526400" w:rsidP="00526400">
      <w:pPr>
        <w:pStyle w:val="BodyText"/>
        <w:spacing w:after="0" w:line="360" w:lineRule="auto"/>
        <w:ind w:left="709" w:right="212" w:hanging="721"/>
        <w:jc w:val="both"/>
        <w:rPr>
          <w:spacing w:val="-1"/>
        </w:rPr>
      </w:pPr>
      <w:proofErr w:type="spellStart"/>
      <w:r>
        <w:rPr>
          <w:spacing w:val="-1"/>
        </w:rPr>
        <w:t>Yulia</w:t>
      </w:r>
      <w:proofErr w:type="spellEnd"/>
      <w:r>
        <w:rPr>
          <w:spacing w:val="-1"/>
        </w:rPr>
        <w:t xml:space="preserve">. </w:t>
      </w:r>
      <w:r w:rsidR="003A2170">
        <w:rPr>
          <w:spacing w:val="-1"/>
        </w:rPr>
        <w:t xml:space="preserve">(2016), </w:t>
      </w:r>
      <w:r>
        <w:rPr>
          <w:spacing w:val="-1"/>
        </w:rPr>
        <w:t>“</w:t>
      </w:r>
      <w:proofErr w:type="spellStart"/>
      <w:r>
        <w:rPr>
          <w:spacing w:val="-1"/>
        </w:rPr>
        <w:t>Analisis</w:t>
      </w:r>
      <w:proofErr w:type="spellEnd"/>
      <w:r>
        <w:rPr>
          <w:spacing w:val="-1"/>
        </w:rPr>
        <w:t xml:space="preserve"> </w:t>
      </w:r>
      <w:proofErr w:type="spellStart"/>
      <w:r>
        <w:rPr>
          <w:spacing w:val="-1"/>
        </w:rPr>
        <w:t>Pengaruh</w:t>
      </w:r>
      <w:proofErr w:type="spellEnd"/>
      <w:r>
        <w:rPr>
          <w:spacing w:val="-1"/>
        </w:rPr>
        <w:t xml:space="preserve"> </w:t>
      </w:r>
      <w:proofErr w:type="spellStart"/>
      <w:r>
        <w:rPr>
          <w:spacing w:val="-1"/>
        </w:rPr>
        <w:t>Rasio</w:t>
      </w:r>
      <w:proofErr w:type="spellEnd"/>
      <w:r>
        <w:rPr>
          <w:spacing w:val="-1"/>
        </w:rPr>
        <w:t xml:space="preserve"> </w:t>
      </w:r>
      <w:proofErr w:type="spellStart"/>
      <w:r>
        <w:rPr>
          <w:spacing w:val="-1"/>
        </w:rPr>
        <w:t>Likuiditas</w:t>
      </w:r>
      <w:proofErr w:type="spellEnd"/>
      <w:r>
        <w:rPr>
          <w:spacing w:val="-1"/>
        </w:rPr>
        <w:t xml:space="preserve"> </w:t>
      </w:r>
      <w:proofErr w:type="spellStart"/>
      <w:r>
        <w:rPr>
          <w:spacing w:val="-1"/>
        </w:rPr>
        <w:t>Terhadap</w:t>
      </w:r>
      <w:proofErr w:type="spellEnd"/>
      <w:r>
        <w:rPr>
          <w:spacing w:val="-1"/>
        </w:rPr>
        <w:t xml:space="preserve"> Return Saham (</w:t>
      </w:r>
      <w:proofErr w:type="spellStart"/>
      <w:r>
        <w:rPr>
          <w:spacing w:val="-1"/>
        </w:rPr>
        <w:t>studi</w:t>
      </w:r>
      <w:proofErr w:type="spellEnd"/>
      <w:r>
        <w:rPr>
          <w:spacing w:val="-1"/>
        </w:rPr>
        <w:t xml:space="preserve"> pada </w:t>
      </w:r>
      <w:proofErr w:type="spellStart"/>
      <w:r>
        <w:rPr>
          <w:spacing w:val="-1"/>
        </w:rPr>
        <w:t>perusahaan</w:t>
      </w:r>
      <w:proofErr w:type="spellEnd"/>
      <w:r>
        <w:rPr>
          <w:spacing w:val="-1"/>
        </w:rPr>
        <w:t xml:space="preserve"> </w:t>
      </w:r>
      <w:proofErr w:type="spellStart"/>
      <w:r>
        <w:rPr>
          <w:spacing w:val="-1"/>
        </w:rPr>
        <w:t>indeks</w:t>
      </w:r>
      <w:proofErr w:type="spellEnd"/>
      <w:r>
        <w:rPr>
          <w:spacing w:val="-1"/>
        </w:rPr>
        <w:t xml:space="preserve"> LQ45 yang </w:t>
      </w:r>
      <w:proofErr w:type="spellStart"/>
      <w:r>
        <w:rPr>
          <w:spacing w:val="-1"/>
        </w:rPr>
        <w:t>terdaftar</w:t>
      </w:r>
      <w:proofErr w:type="spellEnd"/>
      <w:r>
        <w:rPr>
          <w:spacing w:val="-1"/>
        </w:rPr>
        <w:t xml:space="preserve"> di Bursa </w:t>
      </w:r>
      <w:proofErr w:type="spellStart"/>
      <w:r>
        <w:rPr>
          <w:spacing w:val="-1"/>
        </w:rPr>
        <w:t>Efek</w:t>
      </w:r>
      <w:proofErr w:type="spellEnd"/>
      <w:r>
        <w:rPr>
          <w:spacing w:val="-1"/>
        </w:rPr>
        <w:t xml:space="preserve"> Indonesia)”, </w:t>
      </w:r>
      <w:proofErr w:type="spellStart"/>
      <w:r>
        <w:rPr>
          <w:spacing w:val="-1"/>
        </w:rPr>
        <w:t>Jurnal</w:t>
      </w:r>
      <w:proofErr w:type="spellEnd"/>
      <w:r w:rsidR="00ED4B8B">
        <w:rPr>
          <w:spacing w:val="-1"/>
        </w:rPr>
        <w:t xml:space="preserve"> </w:t>
      </w:r>
      <w:proofErr w:type="spellStart"/>
      <w:r>
        <w:rPr>
          <w:spacing w:val="-1"/>
        </w:rPr>
        <w:t>khatulistiwa</w:t>
      </w:r>
      <w:proofErr w:type="spellEnd"/>
      <w:r>
        <w:rPr>
          <w:spacing w:val="-1"/>
        </w:rPr>
        <w:t xml:space="preserve"> </w:t>
      </w:r>
      <w:proofErr w:type="spellStart"/>
      <w:r>
        <w:rPr>
          <w:spacing w:val="-1"/>
        </w:rPr>
        <w:t>informatika</w:t>
      </w:r>
      <w:proofErr w:type="spellEnd"/>
      <w:r>
        <w:rPr>
          <w:spacing w:val="-1"/>
        </w:rPr>
        <w:t>, vol.4, no.2, 195.</w:t>
      </w:r>
    </w:p>
    <w:p w14:paraId="721CE597" w14:textId="3DBFA0E0" w:rsidR="00275E95" w:rsidRPr="00275E95" w:rsidRDefault="00000000" w:rsidP="00ED4B8B">
      <w:pPr>
        <w:pStyle w:val="BodyText"/>
        <w:spacing w:after="0" w:line="360" w:lineRule="auto"/>
        <w:ind w:left="588" w:right="686" w:hanging="588"/>
        <w:rPr>
          <w:color w:val="000000"/>
          <w:lang w:val="en-ID"/>
        </w:rPr>
      </w:pPr>
      <w:hyperlink r:id="rId19" w:history="1">
        <w:r w:rsidR="00526400" w:rsidRPr="003A2170">
          <w:rPr>
            <w:rStyle w:val="Hyperlink"/>
            <w:color w:val="auto"/>
            <w:spacing w:val="-1"/>
          </w:rPr>
          <w:t>www.idx.co.id</w:t>
        </w:r>
      </w:hyperlink>
      <w:r w:rsidR="00526400">
        <w:rPr>
          <w:spacing w:val="-1"/>
        </w:rPr>
        <w:t xml:space="preserve">, </w:t>
      </w:r>
      <w:proofErr w:type="spellStart"/>
      <w:r w:rsidR="00526400">
        <w:rPr>
          <w:spacing w:val="-1"/>
        </w:rPr>
        <w:t>diakses</w:t>
      </w:r>
      <w:proofErr w:type="spellEnd"/>
      <w:r w:rsidR="00526400">
        <w:rPr>
          <w:spacing w:val="-1"/>
        </w:rPr>
        <w:t xml:space="preserve"> pada </w:t>
      </w:r>
      <w:proofErr w:type="spellStart"/>
      <w:r w:rsidR="00526400">
        <w:rPr>
          <w:spacing w:val="-1"/>
        </w:rPr>
        <w:t>tanggal</w:t>
      </w:r>
      <w:proofErr w:type="spellEnd"/>
      <w:r w:rsidR="00526400">
        <w:rPr>
          <w:spacing w:val="-1"/>
        </w:rPr>
        <w:t xml:space="preserve"> 01 April 2021 </w:t>
      </w:r>
    </w:p>
    <w:sectPr w:rsidR="00275E95" w:rsidRPr="00275E95" w:rsidSect="00A44556">
      <w:headerReference w:type="default" r:id="rId20"/>
      <w:footerReference w:type="default" r:id="rId21"/>
      <w:pgSz w:w="11907" w:h="16839" w:code="9"/>
      <w:pgMar w:top="1584" w:right="1440" w:bottom="1440" w:left="1584" w:header="720" w:footer="1185"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BBE8" w14:textId="77777777" w:rsidR="003B24E0" w:rsidRDefault="003B24E0" w:rsidP="00E12E15">
      <w:pPr>
        <w:spacing w:after="0" w:line="240" w:lineRule="auto"/>
      </w:pPr>
      <w:r>
        <w:separator/>
      </w:r>
    </w:p>
  </w:endnote>
  <w:endnote w:type="continuationSeparator" w:id="0">
    <w:p w14:paraId="3E54A148" w14:textId="77777777" w:rsidR="003B24E0" w:rsidRDefault="003B24E0" w:rsidP="00E1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922142"/>
      <w:docPartObj>
        <w:docPartGallery w:val="Page Numbers (Bottom of Page)"/>
        <w:docPartUnique/>
      </w:docPartObj>
    </w:sdtPr>
    <w:sdtEndPr>
      <w:rPr>
        <w:noProof/>
      </w:rPr>
    </w:sdtEndPr>
    <w:sdtContent>
      <w:p w14:paraId="088B63F9" w14:textId="1187EFB3" w:rsidR="00C264F1" w:rsidRDefault="00C264F1">
        <w:pPr>
          <w:pStyle w:val="Footer"/>
          <w:jc w:val="right"/>
        </w:pPr>
        <w:r>
          <w:fldChar w:fldCharType="begin"/>
        </w:r>
        <w:r>
          <w:instrText xml:space="preserve"> PAGE   \* MERGEFORMAT </w:instrText>
        </w:r>
        <w:r>
          <w:fldChar w:fldCharType="separate"/>
        </w:r>
        <w:r w:rsidR="00E9339D">
          <w:rPr>
            <w:noProof/>
          </w:rPr>
          <w:t>11</w:t>
        </w:r>
        <w:r>
          <w:rPr>
            <w:noProof/>
          </w:rPr>
          <w:fldChar w:fldCharType="end"/>
        </w:r>
      </w:p>
    </w:sdtContent>
  </w:sdt>
  <w:p w14:paraId="6B73542C" w14:textId="0E86F40F" w:rsidR="00C264F1" w:rsidRDefault="00C264F1">
    <w:pPr>
      <w:pStyle w:val="Footer"/>
    </w:pPr>
    <w:r w:rsidRPr="00C264F1">
      <w:t>http://journal.thamrin.ac.id/index.php/ileka/issue/view/</w:t>
    </w:r>
    <w:r w:rsidR="00207A80">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1D63" w14:textId="77777777" w:rsidR="003B24E0" w:rsidRDefault="003B24E0" w:rsidP="00E12E15">
      <w:pPr>
        <w:spacing w:after="0" w:line="240" w:lineRule="auto"/>
      </w:pPr>
      <w:r>
        <w:separator/>
      </w:r>
    </w:p>
  </w:footnote>
  <w:footnote w:type="continuationSeparator" w:id="0">
    <w:p w14:paraId="74B0BCEC" w14:textId="77777777" w:rsidR="003B24E0" w:rsidRDefault="003B24E0" w:rsidP="00E1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29A1" w14:textId="77777777" w:rsidR="00F74F7F" w:rsidRPr="00C73949" w:rsidRDefault="00F74F7F" w:rsidP="00F74F7F">
    <w:pPr>
      <w:pStyle w:val="Header"/>
    </w:pPr>
    <w:proofErr w:type="spellStart"/>
    <w:r w:rsidRPr="00C73949">
      <w:rPr>
        <w:rFonts w:ascii="Berlin Sans FB" w:hAnsi="Berlin Sans FB" w:cs="Berlin Sans FB"/>
        <w:color w:val="000000"/>
        <w:sz w:val="20"/>
        <w:szCs w:val="20"/>
      </w:rPr>
      <w:t>Jurnal</w:t>
    </w:r>
    <w:proofErr w:type="spellEnd"/>
    <w:r w:rsidRPr="00C73949">
      <w:rPr>
        <w:rFonts w:ascii="Berlin Sans FB" w:hAnsi="Berlin Sans FB" w:cs="Berlin Sans FB"/>
        <w:color w:val="000000"/>
        <w:sz w:val="20"/>
        <w:szCs w:val="20"/>
      </w:rPr>
      <w:t xml:space="preserve"> </w:t>
    </w:r>
    <w:proofErr w:type="spellStart"/>
    <w:r w:rsidRPr="00C73949">
      <w:rPr>
        <w:rFonts w:ascii="Berlin Sans FB" w:hAnsi="Berlin Sans FB" w:cs="Berlin Sans FB"/>
        <w:color w:val="000000"/>
        <w:sz w:val="20"/>
        <w:szCs w:val="20"/>
      </w:rPr>
      <w:t>Ilmu</w:t>
    </w:r>
    <w:proofErr w:type="spellEnd"/>
    <w:r w:rsidRPr="00C73949">
      <w:rPr>
        <w:rFonts w:ascii="Berlin Sans FB" w:hAnsi="Berlin Sans FB" w:cs="Berlin Sans FB"/>
        <w:color w:val="000000"/>
        <w:sz w:val="20"/>
        <w:szCs w:val="20"/>
      </w:rPr>
      <w:t xml:space="preserve"> Ekonomi </w:t>
    </w:r>
    <w:proofErr w:type="spellStart"/>
    <w:r w:rsidRPr="00C73949">
      <w:rPr>
        <w:rFonts w:ascii="Berlin Sans FB" w:hAnsi="Berlin Sans FB" w:cs="Berlin Sans FB"/>
        <w:color w:val="000000"/>
        <w:sz w:val="20"/>
        <w:szCs w:val="20"/>
      </w:rPr>
      <w:t>Manajemen</w:t>
    </w:r>
    <w:proofErr w:type="spellEnd"/>
    <w:r w:rsidRPr="00C73949">
      <w:rPr>
        <w:rFonts w:ascii="Berlin Sans FB" w:hAnsi="Berlin Sans FB" w:cs="Berlin Sans FB"/>
        <w:color w:val="000000"/>
        <w:sz w:val="20"/>
        <w:szCs w:val="20"/>
      </w:rPr>
      <w:t xml:space="preserve"> dan </w:t>
    </w:r>
    <w:proofErr w:type="spellStart"/>
    <w:r w:rsidRPr="00C73949">
      <w:rPr>
        <w:rFonts w:ascii="Berlin Sans FB" w:hAnsi="Berlin Sans FB" w:cs="Berlin Sans FB"/>
        <w:color w:val="000000"/>
        <w:sz w:val="20"/>
        <w:szCs w:val="20"/>
      </w:rPr>
      <w:t>Akuntansi</w:t>
    </w:r>
    <w:proofErr w:type="spellEnd"/>
    <w:r w:rsidRPr="00C73949">
      <w:rPr>
        <w:rFonts w:ascii="Berlin Sans FB" w:hAnsi="Berlin Sans FB" w:cs="Berlin Sans FB"/>
        <w:color w:val="000000"/>
        <w:sz w:val="20"/>
        <w:szCs w:val="20"/>
      </w:rPr>
      <w:t xml:space="preserve"> </w:t>
    </w:r>
    <w:r>
      <w:rPr>
        <w:rFonts w:ascii="Berlin Sans FB" w:hAnsi="Berlin Sans FB" w:cs="Berlin Sans FB"/>
        <w:color w:val="000000"/>
        <w:sz w:val="20"/>
        <w:szCs w:val="20"/>
      </w:rPr>
      <w:tab/>
    </w:r>
    <w:r>
      <w:rPr>
        <w:rFonts w:ascii="Berlin Sans FB" w:hAnsi="Berlin Sans FB" w:cs="Berlin Sans FB"/>
        <w:color w:val="000000"/>
        <w:sz w:val="20"/>
        <w:szCs w:val="20"/>
      </w:rPr>
      <w:tab/>
    </w:r>
    <w:r w:rsidRPr="00C73949">
      <w:rPr>
        <w:rFonts w:ascii="Berlin Sans FB" w:hAnsi="Berlin Sans FB" w:cs="Berlin Sans FB"/>
        <w:color w:val="000000"/>
        <w:sz w:val="20"/>
        <w:szCs w:val="20"/>
      </w:rPr>
      <w:t>p-ISSN: 2716-3911 e</w:t>
    </w:r>
    <w:r>
      <w:rPr>
        <w:rFonts w:ascii="Berlin Sans FB" w:hAnsi="Berlin Sans FB" w:cs="Berlin Sans FB"/>
        <w:color w:val="000000"/>
        <w:sz w:val="20"/>
        <w:szCs w:val="20"/>
      </w:rPr>
      <w:t>-</w:t>
    </w:r>
    <w:r w:rsidRPr="00C73949">
      <w:rPr>
        <w:rFonts w:ascii="Berlin Sans FB" w:hAnsi="Berlin Sans FB" w:cs="Berlin Sans FB"/>
        <w:color w:val="000000"/>
        <w:sz w:val="20"/>
        <w:szCs w:val="20"/>
      </w:rPr>
      <w:t xml:space="preserve">ISSN: 2721-0472 </w:t>
    </w:r>
  </w:p>
  <w:p w14:paraId="067BB3E0" w14:textId="42FF2743" w:rsidR="00F74F7F" w:rsidRDefault="00F74F7F" w:rsidP="00F74F7F">
    <w:pPr>
      <w:pStyle w:val="Header"/>
      <w:rPr>
        <w:rFonts w:ascii="Berlin Sans FB" w:hAnsi="Berlin Sans FB" w:cs="Berlin Sans FB"/>
        <w:color w:val="000000"/>
        <w:sz w:val="20"/>
        <w:szCs w:val="20"/>
      </w:rPr>
    </w:pPr>
    <w:r>
      <w:rPr>
        <w:rFonts w:ascii="Berlin Sans FB" w:hAnsi="Berlin Sans FB" w:cs="Berlin Sans FB"/>
        <w:color w:val="000000"/>
        <w:sz w:val="20"/>
        <w:szCs w:val="20"/>
      </w:rPr>
      <w:t>Vol 2, No. 2</w:t>
    </w:r>
    <w:r w:rsidRPr="00C73949">
      <w:rPr>
        <w:rFonts w:ascii="Berlin Sans FB" w:hAnsi="Berlin Sans FB" w:cs="Berlin Sans FB"/>
        <w:color w:val="000000"/>
        <w:sz w:val="20"/>
        <w:szCs w:val="20"/>
      </w:rPr>
      <w:t xml:space="preserve">, September </w:t>
    </w:r>
    <w:r>
      <w:rPr>
        <w:rFonts w:ascii="Berlin Sans FB" w:hAnsi="Berlin Sans FB" w:cs="Berlin Sans FB"/>
        <w:color w:val="000000"/>
        <w:sz w:val="20"/>
        <w:szCs w:val="20"/>
      </w:rPr>
      <w:t>2021</w:t>
    </w:r>
    <w:r>
      <w:rPr>
        <w:rFonts w:ascii="Berlin Sans FB" w:hAnsi="Berlin Sans FB" w:cs="Berlin Sans FB"/>
        <w:color w:val="000000"/>
        <w:sz w:val="20"/>
        <w:szCs w:val="20"/>
      </w:rPr>
      <w:tab/>
    </w:r>
    <w:r>
      <w:rPr>
        <w:rFonts w:ascii="Berlin Sans FB" w:hAnsi="Berlin Sans FB" w:cs="Berlin Sans FB"/>
        <w:color w:val="000000"/>
        <w:sz w:val="20"/>
        <w:szCs w:val="20"/>
      </w:rPr>
      <w:tab/>
      <w:t>Hal: 1</w:t>
    </w:r>
    <w:r w:rsidR="0048301D">
      <w:rPr>
        <w:rFonts w:ascii="Berlin Sans FB" w:hAnsi="Berlin Sans FB" w:cs="Berlin Sans FB"/>
        <w:color w:val="000000"/>
        <w:sz w:val="20"/>
        <w:szCs w:val="20"/>
      </w:rPr>
      <w:t>4</w:t>
    </w:r>
    <w:r>
      <w:rPr>
        <w:rFonts w:ascii="Berlin Sans FB" w:hAnsi="Berlin Sans FB" w:cs="Berlin Sans FB"/>
        <w:color w:val="000000"/>
        <w:sz w:val="20"/>
        <w:szCs w:val="20"/>
      </w:rPr>
      <w:t>1-1</w:t>
    </w:r>
    <w:r w:rsidR="0048301D">
      <w:rPr>
        <w:rFonts w:ascii="Berlin Sans FB" w:hAnsi="Berlin Sans FB" w:cs="Berlin Sans FB"/>
        <w:color w:val="000000"/>
        <w:sz w:val="20"/>
        <w:szCs w:val="20"/>
      </w:rPr>
      <w:t>5</w:t>
    </w:r>
    <w:r w:rsidR="00776C75">
      <w:rPr>
        <w:rFonts w:ascii="Berlin Sans FB" w:hAnsi="Berlin Sans FB" w:cs="Berlin Sans FB"/>
        <w:color w:val="000000"/>
        <w:sz w:val="20"/>
        <w:szCs w:val="20"/>
      </w:rPr>
      <w:t>6</w:t>
    </w:r>
  </w:p>
  <w:p w14:paraId="1895F961" w14:textId="77777777" w:rsidR="00C264F1" w:rsidRPr="00F74F7F" w:rsidRDefault="00C264F1" w:rsidP="00F74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CF2"/>
    <w:multiLevelType w:val="hybridMultilevel"/>
    <w:tmpl w:val="18666444"/>
    <w:lvl w:ilvl="0" w:tplc="F86CEDD2">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B47F9"/>
    <w:multiLevelType w:val="multilevel"/>
    <w:tmpl w:val="80FA8440"/>
    <w:lvl w:ilvl="0">
      <w:start w:val="1"/>
      <w:numFmt w:val="decimal"/>
      <w:lvlText w:val="%1)"/>
      <w:lvlJc w:val="left"/>
      <w:pPr>
        <w:tabs>
          <w:tab w:val="num" w:pos="720"/>
        </w:tabs>
        <w:ind w:left="720" w:hanging="360"/>
      </w:pPr>
      <w:rPr>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ascii="Times New Roman" w:eastAsia="Calibri" w:hAnsi="Times New Roman" w:cs="Times New Roman"/>
        <w:sz w:val="24"/>
        <w:szCs w:val="32"/>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decimal"/>
      <w:lvlText w:val="%7."/>
      <w:lvlJc w:val="left"/>
      <w:pPr>
        <w:tabs>
          <w:tab w:val="num" w:pos="5040"/>
        </w:tabs>
        <w:ind w:left="5040" w:hanging="360"/>
      </w:pPr>
      <w:rPr>
        <w:rFonts w:ascii="Times New Roman" w:eastAsia="Calibri" w:hAnsi="Times New Roman" w:cs="Times New Roman"/>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570D"/>
    <w:multiLevelType w:val="hybridMultilevel"/>
    <w:tmpl w:val="9DD8038E"/>
    <w:lvl w:ilvl="0" w:tplc="FD0E91DC">
      <w:start w:val="3"/>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9CE4776"/>
    <w:multiLevelType w:val="hybridMultilevel"/>
    <w:tmpl w:val="9F96E8E8"/>
    <w:lvl w:ilvl="0" w:tplc="F86CEDD2">
      <w:start w:val="1"/>
      <w:numFmt w:val="decimal"/>
      <w:lvlText w:val="%1."/>
      <w:lvlJc w:val="center"/>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9368C4"/>
    <w:multiLevelType w:val="hybridMultilevel"/>
    <w:tmpl w:val="F59CFE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0AD94E41"/>
    <w:multiLevelType w:val="multilevel"/>
    <w:tmpl w:val="0AD94E4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B4D299E"/>
    <w:multiLevelType w:val="hybridMultilevel"/>
    <w:tmpl w:val="AF60629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12947A2D"/>
    <w:multiLevelType w:val="hybridMultilevel"/>
    <w:tmpl w:val="A71E92A0"/>
    <w:lvl w:ilvl="0" w:tplc="9D042A52">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4DF5EF8"/>
    <w:multiLevelType w:val="multilevel"/>
    <w:tmpl w:val="14DF5EF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7A7119A"/>
    <w:multiLevelType w:val="hybridMultilevel"/>
    <w:tmpl w:val="07B27930"/>
    <w:lvl w:ilvl="0" w:tplc="144E719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8E60ED"/>
    <w:multiLevelType w:val="hybridMultilevel"/>
    <w:tmpl w:val="6AEA02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7D19AD"/>
    <w:multiLevelType w:val="hybridMultilevel"/>
    <w:tmpl w:val="840C2416"/>
    <w:lvl w:ilvl="0" w:tplc="A03A4AEE">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3FA5E44"/>
    <w:multiLevelType w:val="hybridMultilevel"/>
    <w:tmpl w:val="4AFAAC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CB7197"/>
    <w:multiLevelType w:val="hybridMultilevel"/>
    <w:tmpl w:val="F9CCA7D6"/>
    <w:lvl w:ilvl="0" w:tplc="144E719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9046D6"/>
    <w:multiLevelType w:val="hybridMultilevel"/>
    <w:tmpl w:val="8138E97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0C6E3B"/>
    <w:multiLevelType w:val="multilevel"/>
    <w:tmpl w:val="2D0C6E3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D7229F4"/>
    <w:multiLevelType w:val="hybridMultilevel"/>
    <w:tmpl w:val="45B475A2"/>
    <w:lvl w:ilvl="0" w:tplc="144E719C">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F737C7F"/>
    <w:multiLevelType w:val="hybridMultilevel"/>
    <w:tmpl w:val="BE1CE39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25C290D"/>
    <w:multiLevelType w:val="hybridMultilevel"/>
    <w:tmpl w:val="381263E0"/>
    <w:lvl w:ilvl="0" w:tplc="A03A4AE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BF57EA"/>
    <w:multiLevelType w:val="hybridMultilevel"/>
    <w:tmpl w:val="C6706B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FD3649"/>
    <w:multiLevelType w:val="hybridMultilevel"/>
    <w:tmpl w:val="58E6EA26"/>
    <w:lvl w:ilvl="0" w:tplc="A03A4A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3A7BD6"/>
    <w:multiLevelType w:val="hybridMultilevel"/>
    <w:tmpl w:val="0C069054"/>
    <w:lvl w:ilvl="0" w:tplc="38090017">
      <w:start w:val="1"/>
      <w:numFmt w:val="lowerLetter"/>
      <w:lvlText w:val="%1)"/>
      <w:lvlJc w:val="left"/>
      <w:pPr>
        <w:ind w:left="1080" w:hanging="360"/>
      </w:pPr>
    </w:lvl>
    <w:lvl w:ilvl="1" w:tplc="5316EE0C">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A656AE0"/>
    <w:multiLevelType w:val="multilevel"/>
    <w:tmpl w:val="3A656AE0"/>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b/>
      </w:rPr>
    </w:lvl>
    <w:lvl w:ilvl="2">
      <w:start w:val="1"/>
      <w:numFmt w:val="decimal"/>
      <w:lvlText w:val="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6A4A74"/>
    <w:multiLevelType w:val="hybridMultilevel"/>
    <w:tmpl w:val="00F4DC7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FD330B2"/>
    <w:multiLevelType w:val="hybridMultilevel"/>
    <w:tmpl w:val="96301354"/>
    <w:lvl w:ilvl="0" w:tplc="F86CEDD2">
      <w:start w:val="1"/>
      <w:numFmt w:val="decimal"/>
      <w:lvlText w:val="%1."/>
      <w:lvlJc w:val="center"/>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3FF01981"/>
    <w:multiLevelType w:val="hybridMultilevel"/>
    <w:tmpl w:val="FC8AC7B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42B5E62"/>
    <w:multiLevelType w:val="hybridMultilevel"/>
    <w:tmpl w:val="448635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7BF2335"/>
    <w:multiLevelType w:val="hybridMultilevel"/>
    <w:tmpl w:val="D918FFA4"/>
    <w:lvl w:ilvl="0" w:tplc="F86CEDD2">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7F41EA8"/>
    <w:multiLevelType w:val="hybridMultilevel"/>
    <w:tmpl w:val="7F102BD2"/>
    <w:lvl w:ilvl="0" w:tplc="A03A4AEE">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497608C1"/>
    <w:multiLevelType w:val="hybridMultilevel"/>
    <w:tmpl w:val="035A089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AC70AF"/>
    <w:multiLevelType w:val="hybridMultilevel"/>
    <w:tmpl w:val="ED7AE52C"/>
    <w:lvl w:ilvl="0" w:tplc="144E71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0563035"/>
    <w:multiLevelType w:val="multilevel"/>
    <w:tmpl w:val="50563035"/>
    <w:lvl w:ilvl="0">
      <w:start w:val="1"/>
      <w:numFmt w:val="decimal"/>
      <w:lvlText w:val="%1."/>
      <w:lvlJc w:val="left"/>
      <w:pPr>
        <w:ind w:left="1996"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563CBE"/>
    <w:multiLevelType w:val="hybridMultilevel"/>
    <w:tmpl w:val="1742A0E6"/>
    <w:lvl w:ilvl="0" w:tplc="DF82FA6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1795189"/>
    <w:multiLevelType w:val="hybridMultilevel"/>
    <w:tmpl w:val="7586288C"/>
    <w:lvl w:ilvl="0" w:tplc="144E719C">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3B33740"/>
    <w:multiLevelType w:val="hybridMultilevel"/>
    <w:tmpl w:val="9D72A742"/>
    <w:lvl w:ilvl="0" w:tplc="25A80588">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5E2E684A"/>
    <w:multiLevelType w:val="hybridMultilevel"/>
    <w:tmpl w:val="72E88AA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10C4E06"/>
    <w:multiLevelType w:val="hybridMultilevel"/>
    <w:tmpl w:val="04BC0B7A"/>
    <w:lvl w:ilvl="0" w:tplc="A03A4AE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64061AE"/>
    <w:multiLevelType w:val="hybridMultilevel"/>
    <w:tmpl w:val="1F5C8CE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15:restartNumberingAfterBreak="0">
    <w:nsid w:val="6B9A34F9"/>
    <w:multiLevelType w:val="hybridMultilevel"/>
    <w:tmpl w:val="F33A9504"/>
    <w:lvl w:ilvl="0" w:tplc="38090019">
      <w:start w:val="1"/>
      <w:numFmt w:val="lowerLetter"/>
      <w:lvlText w:val="%1."/>
      <w:lvlJc w:val="left"/>
      <w:pPr>
        <w:ind w:left="720" w:hanging="360"/>
      </w:pPr>
    </w:lvl>
    <w:lvl w:ilvl="1" w:tplc="4CBAF7A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DB45D18"/>
    <w:multiLevelType w:val="multilevel"/>
    <w:tmpl w:val="6DB45D18"/>
    <w:lvl w:ilvl="0">
      <w:start w:val="1"/>
      <w:numFmt w:val="decimal"/>
      <w:lvlText w:val="%1."/>
      <w:lvlJc w:val="left"/>
      <w:pPr>
        <w:ind w:left="1991" w:hanging="360"/>
      </w:pPr>
      <w:rPr>
        <w:b w:val="0"/>
        <w:bCs w:val="0"/>
      </w:rPr>
    </w:lvl>
    <w:lvl w:ilvl="1">
      <w:start w:val="1"/>
      <w:numFmt w:val="lowerLetter"/>
      <w:lvlText w:val="%2."/>
      <w:lvlJc w:val="left"/>
      <w:pPr>
        <w:ind w:left="2711" w:hanging="360"/>
      </w:pPr>
    </w:lvl>
    <w:lvl w:ilvl="2">
      <w:start w:val="1"/>
      <w:numFmt w:val="lowerRoman"/>
      <w:lvlText w:val="%3."/>
      <w:lvlJc w:val="right"/>
      <w:pPr>
        <w:ind w:left="3431" w:hanging="180"/>
      </w:pPr>
    </w:lvl>
    <w:lvl w:ilvl="3">
      <w:start w:val="1"/>
      <w:numFmt w:val="decimal"/>
      <w:lvlText w:val="%4."/>
      <w:lvlJc w:val="left"/>
      <w:pPr>
        <w:ind w:left="4151" w:hanging="360"/>
      </w:pPr>
    </w:lvl>
    <w:lvl w:ilvl="4">
      <w:start w:val="1"/>
      <w:numFmt w:val="lowerLetter"/>
      <w:lvlText w:val="%5."/>
      <w:lvlJc w:val="left"/>
      <w:pPr>
        <w:ind w:left="4871" w:hanging="360"/>
      </w:pPr>
    </w:lvl>
    <w:lvl w:ilvl="5">
      <w:start w:val="1"/>
      <w:numFmt w:val="lowerRoman"/>
      <w:lvlText w:val="%6."/>
      <w:lvlJc w:val="right"/>
      <w:pPr>
        <w:ind w:left="5591" w:hanging="180"/>
      </w:pPr>
    </w:lvl>
    <w:lvl w:ilvl="6">
      <w:start w:val="1"/>
      <w:numFmt w:val="decimal"/>
      <w:lvlText w:val="%7."/>
      <w:lvlJc w:val="left"/>
      <w:pPr>
        <w:ind w:left="6311" w:hanging="360"/>
      </w:pPr>
    </w:lvl>
    <w:lvl w:ilvl="7">
      <w:start w:val="1"/>
      <w:numFmt w:val="lowerLetter"/>
      <w:lvlText w:val="%8."/>
      <w:lvlJc w:val="left"/>
      <w:pPr>
        <w:ind w:left="7031" w:hanging="360"/>
      </w:pPr>
    </w:lvl>
    <w:lvl w:ilvl="8">
      <w:start w:val="1"/>
      <w:numFmt w:val="lowerRoman"/>
      <w:lvlText w:val="%9."/>
      <w:lvlJc w:val="right"/>
      <w:pPr>
        <w:ind w:left="7751" w:hanging="180"/>
      </w:pPr>
    </w:lvl>
  </w:abstractNum>
  <w:abstractNum w:abstractNumId="40" w15:restartNumberingAfterBreak="0">
    <w:nsid w:val="72C826CF"/>
    <w:multiLevelType w:val="hybridMultilevel"/>
    <w:tmpl w:val="505EA3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5C976B9"/>
    <w:multiLevelType w:val="multilevel"/>
    <w:tmpl w:val="75C976B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DE16D50"/>
    <w:multiLevelType w:val="multilevel"/>
    <w:tmpl w:val="7DE16D50"/>
    <w:lvl w:ilvl="0">
      <w:start w:val="1"/>
      <w:numFmt w:val="decimal"/>
      <w:lvlText w:val="4.5.%1"/>
      <w:lvlJc w:val="left"/>
      <w:pPr>
        <w:ind w:left="1287" w:hanging="360"/>
      </w:pPr>
      <w:rPr>
        <w:rFonts w:hint="default"/>
        <w:b/>
        <w:bCs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1104304012">
    <w:abstractNumId w:val="16"/>
  </w:num>
  <w:num w:numId="2" w16cid:durableId="1071734807">
    <w:abstractNumId w:val="1"/>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lvlOverride w:ilvl="8"/>
  </w:num>
  <w:num w:numId="3" w16cid:durableId="1985432435">
    <w:abstractNumId w:val="41"/>
  </w:num>
  <w:num w:numId="4" w16cid:durableId="1357535639">
    <w:abstractNumId w:val="39"/>
  </w:num>
  <w:num w:numId="5" w16cid:durableId="163981150">
    <w:abstractNumId w:val="15"/>
  </w:num>
  <w:num w:numId="6" w16cid:durableId="79837334">
    <w:abstractNumId w:val="9"/>
  </w:num>
  <w:num w:numId="7" w16cid:durableId="1954314709">
    <w:abstractNumId w:val="31"/>
  </w:num>
  <w:num w:numId="8" w16cid:durableId="2102296028">
    <w:abstractNumId w:val="33"/>
  </w:num>
  <w:num w:numId="9" w16cid:durableId="499931748">
    <w:abstractNumId w:val="5"/>
  </w:num>
  <w:num w:numId="10" w16cid:durableId="667564838">
    <w:abstractNumId w:val="22"/>
  </w:num>
  <w:num w:numId="11" w16cid:durableId="1101951689">
    <w:abstractNumId w:val="8"/>
  </w:num>
  <w:num w:numId="12" w16cid:durableId="592930903">
    <w:abstractNumId w:val="42"/>
  </w:num>
  <w:num w:numId="13" w16cid:durableId="1983070683">
    <w:abstractNumId w:val="36"/>
  </w:num>
  <w:num w:numId="14" w16cid:durableId="343439837">
    <w:abstractNumId w:val="30"/>
  </w:num>
  <w:num w:numId="15" w16cid:durableId="1330138550">
    <w:abstractNumId w:val="13"/>
  </w:num>
  <w:num w:numId="16" w16cid:durableId="847060809">
    <w:abstractNumId w:val="34"/>
  </w:num>
  <w:num w:numId="17" w16cid:durableId="2044012030">
    <w:abstractNumId w:val="20"/>
  </w:num>
  <w:num w:numId="18" w16cid:durableId="1685087713">
    <w:abstractNumId w:val="38"/>
  </w:num>
  <w:num w:numId="19" w16cid:durableId="830372706">
    <w:abstractNumId w:val="10"/>
  </w:num>
  <w:num w:numId="20" w16cid:durableId="246548447">
    <w:abstractNumId w:val="18"/>
  </w:num>
  <w:num w:numId="21" w16cid:durableId="120193758">
    <w:abstractNumId w:val="11"/>
  </w:num>
  <w:num w:numId="22" w16cid:durableId="217399000">
    <w:abstractNumId w:val="2"/>
  </w:num>
  <w:num w:numId="23" w16cid:durableId="569388498">
    <w:abstractNumId w:val="28"/>
  </w:num>
  <w:num w:numId="24" w16cid:durableId="7299640">
    <w:abstractNumId w:val="35"/>
  </w:num>
  <w:num w:numId="25" w16cid:durableId="1960988887">
    <w:abstractNumId w:val="29"/>
  </w:num>
  <w:num w:numId="26" w16cid:durableId="91096898">
    <w:abstractNumId w:val="23"/>
  </w:num>
  <w:num w:numId="27" w16cid:durableId="1543782664">
    <w:abstractNumId w:val="14"/>
  </w:num>
  <w:num w:numId="28" w16cid:durableId="2115785303">
    <w:abstractNumId w:val="37"/>
  </w:num>
  <w:num w:numId="29" w16cid:durableId="1344749573">
    <w:abstractNumId w:val="0"/>
  </w:num>
  <w:num w:numId="30" w16cid:durableId="626812712">
    <w:abstractNumId w:val="26"/>
  </w:num>
  <w:num w:numId="31" w16cid:durableId="1985230732">
    <w:abstractNumId w:val="40"/>
  </w:num>
  <w:num w:numId="32" w16cid:durableId="2080515838">
    <w:abstractNumId w:val="19"/>
  </w:num>
  <w:num w:numId="33" w16cid:durableId="1970041172">
    <w:abstractNumId w:val="25"/>
  </w:num>
  <w:num w:numId="34" w16cid:durableId="1379740349">
    <w:abstractNumId w:val="21"/>
  </w:num>
  <w:num w:numId="35" w16cid:durableId="32535468">
    <w:abstractNumId w:val="17"/>
  </w:num>
  <w:num w:numId="36" w16cid:durableId="1960716280">
    <w:abstractNumId w:val="3"/>
  </w:num>
  <w:num w:numId="37" w16cid:durableId="1043675396">
    <w:abstractNumId w:val="27"/>
  </w:num>
  <w:num w:numId="38" w16cid:durableId="1365784674">
    <w:abstractNumId w:val="24"/>
  </w:num>
  <w:num w:numId="39" w16cid:durableId="2094933848">
    <w:abstractNumId w:val="12"/>
  </w:num>
  <w:num w:numId="40" w16cid:durableId="1755085511">
    <w:abstractNumId w:val="7"/>
  </w:num>
  <w:num w:numId="41" w16cid:durableId="2116754597">
    <w:abstractNumId w:val="32"/>
  </w:num>
  <w:num w:numId="42" w16cid:durableId="198904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3176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1A"/>
    <w:rsid w:val="00000208"/>
    <w:rsid w:val="00000C05"/>
    <w:rsid w:val="00001901"/>
    <w:rsid w:val="00012DA1"/>
    <w:rsid w:val="00014E1C"/>
    <w:rsid w:val="00016518"/>
    <w:rsid w:val="00017271"/>
    <w:rsid w:val="00022F3F"/>
    <w:rsid w:val="0002432A"/>
    <w:rsid w:val="000243E2"/>
    <w:rsid w:val="000245B5"/>
    <w:rsid w:val="00030267"/>
    <w:rsid w:val="00030905"/>
    <w:rsid w:val="00031B73"/>
    <w:rsid w:val="0003200F"/>
    <w:rsid w:val="00033DEE"/>
    <w:rsid w:val="00037D6A"/>
    <w:rsid w:val="000400E3"/>
    <w:rsid w:val="00040CBB"/>
    <w:rsid w:val="0004276E"/>
    <w:rsid w:val="00045B6B"/>
    <w:rsid w:val="000468C6"/>
    <w:rsid w:val="000500A8"/>
    <w:rsid w:val="00062FE8"/>
    <w:rsid w:val="000678CF"/>
    <w:rsid w:val="00067BC4"/>
    <w:rsid w:val="00080FB2"/>
    <w:rsid w:val="00081115"/>
    <w:rsid w:val="000819F2"/>
    <w:rsid w:val="00083FE4"/>
    <w:rsid w:val="00084304"/>
    <w:rsid w:val="00084F95"/>
    <w:rsid w:val="000856C7"/>
    <w:rsid w:val="00087A4F"/>
    <w:rsid w:val="00087A92"/>
    <w:rsid w:val="00092253"/>
    <w:rsid w:val="0009253B"/>
    <w:rsid w:val="000959DD"/>
    <w:rsid w:val="00097A92"/>
    <w:rsid w:val="00097E4E"/>
    <w:rsid w:val="000A0513"/>
    <w:rsid w:val="000A7357"/>
    <w:rsid w:val="000A7E23"/>
    <w:rsid w:val="000B019C"/>
    <w:rsid w:val="000B430A"/>
    <w:rsid w:val="000B4F91"/>
    <w:rsid w:val="000B66EC"/>
    <w:rsid w:val="000C1F74"/>
    <w:rsid w:val="000C20A5"/>
    <w:rsid w:val="000C3D5F"/>
    <w:rsid w:val="000C61BF"/>
    <w:rsid w:val="000C72DD"/>
    <w:rsid w:val="000D0909"/>
    <w:rsid w:val="000D2B84"/>
    <w:rsid w:val="000D335E"/>
    <w:rsid w:val="000D420C"/>
    <w:rsid w:val="000D4374"/>
    <w:rsid w:val="000E2E43"/>
    <w:rsid w:val="000E6E68"/>
    <w:rsid w:val="000F5372"/>
    <w:rsid w:val="00100547"/>
    <w:rsid w:val="0010218A"/>
    <w:rsid w:val="00105458"/>
    <w:rsid w:val="00110FE5"/>
    <w:rsid w:val="00111A61"/>
    <w:rsid w:val="00112006"/>
    <w:rsid w:val="00113FE3"/>
    <w:rsid w:val="00115476"/>
    <w:rsid w:val="00123608"/>
    <w:rsid w:val="0012467F"/>
    <w:rsid w:val="001266BC"/>
    <w:rsid w:val="00127A7F"/>
    <w:rsid w:val="001303FF"/>
    <w:rsid w:val="00133B1B"/>
    <w:rsid w:val="00133E90"/>
    <w:rsid w:val="00134BAA"/>
    <w:rsid w:val="00135D33"/>
    <w:rsid w:val="00136479"/>
    <w:rsid w:val="00141C47"/>
    <w:rsid w:val="00144F55"/>
    <w:rsid w:val="001469AA"/>
    <w:rsid w:val="00155C56"/>
    <w:rsid w:val="00156907"/>
    <w:rsid w:val="00156EF0"/>
    <w:rsid w:val="00161847"/>
    <w:rsid w:val="001703A6"/>
    <w:rsid w:val="00171DFA"/>
    <w:rsid w:val="00174479"/>
    <w:rsid w:val="00174598"/>
    <w:rsid w:val="00176E10"/>
    <w:rsid w:val="00177C7E"/>
    <w:rsid w:val="0018150E"/>
    <w:rsid w:val="00181EA3"/>
    <w:rsid w:val="00182B63"/>
    <w:rsid w:val="00183485"/>
    <w:rsid w:val="001834E8"/>
    <w:rsid w:val="00184291"/>
    <w:rsid w:val="001857CC"/>
    <w:rsid w:val="00192098"/>
    <w:rsid w:val="00193D46"/>
    <w:rsid w:val="001943AF"/>
    <w:rsid w:val="00194927"/>
    <w:rsid w:val="001A0CC7"/>
    <w:rsid w:val="001A28D7"/>
    <w:rsid w:val="001A2A31"/>
    <w:rsid w:val="001A43F1"/>
    <w:rsid w:val="001A4561"/>
    <w:rsid w:val="001A72B3"/>
    <w:rsid w:val="001B3667"/>
    <w:rsid w:val="001B5C0B"/>
    <w:rsid w:val="001B6FDA"/>
    <w:rsid w:val="001B7BEA"/>
    <w:rsid w:val="001B7D02"/>
    <w:rsid w:val="001C0509"/>
    <w:rsid w:val="001C6F82"/>
    <w:rsid w:val="001D1C08"/>
    <w:rsid w:val="001D3CB1"/>
    <w:rsid w:val="001D4A16"/>
    <w:rsid w:val="001D7FCA"/>
    <w:rsid w:val="001E0DFE"/>
    <w:rsid w:val="001E24B1"/>
    <w:rsid w:val="001E4E09"/>
    <w:rsid w:val="001E573B"/>
    <w:rsid w:val="001E6724"/>
    <w:rsid w:val="001E7A68"/>
    <w:rsid w:val="001F2687"/>
    <w:rsid w:val="001F4754"/>
    <w:rsid w:val="001F4A0C"/>
    <w:rsid w:val="001F579E"/>
    <w:rsid w:val="001F7376"/>
    <w:rsid w:val="002004A9"/>
    <w:rsid w:val="002020ED"/>
    <w:rsid w:val="00203FB9"/>
    <w:rsid w:val="00204048"/>
    <w:rsid w:val="00206280"/>
    <w:rsid w:val="00207A80"/>
    <w:rsid w:val="00213EC2"/>
    <w:rsid w:val="00216CDC"/>
    <w:rsid w:val="00217706"/>
    <w:rsid w:val="002215A8"/>
    <w:rsid w:val="00222115"/>
    <w:rsid w:val="002221A5"/>
    <w:rsid w:val="00222EBA"/>
    <w:rsid w:val="0022329C"/>
    <w:rsid w:val="00234FD8"/>
    <w:rsid w:val="002355FB"/>
    <w:rsid w:val="00244DC1"/>
    <w:rsid w:val="00244FDD"/>
    <w:rsid w:val="002468E2"/>
    <w:rsid w:val="00250EEC"/>
    <w:rsid w:val="00251BEE"/>
    <w:rsid w:val="002603A1"/>
    <w:rsid w:val="00261151"/>
    <w:rsid w:val="00261D42"/>
    <w:rsid w:val="002624F2"/>
    <w:rsid w:val="002625FA"/>
    <w:rsid w:val="0026368A"/>
    <w:rsid w:val="00265165"/>
    <w:rsid w:val="0027163D"/>
    <w:rsid w:val="0027208E"/>
    <w:rsid w:val="00275444"/>
    <w:rsid w:val="00275E95"/>
    <w:rsid w:val="00277A57"/>
    <w:rsid w:val="00281892"/>
    <w:rsid w:val="00281C56"/>
    <w:rsid w:val="00282823"/>
    <w:rsid w:val="00286510"/>
    <w:rsid w:val="00287BF9"/>
    <w:rsid w:val="00290153"/>
    <w:rsid w:val="002975D8"/>
    <w:rsid w:val="00297C9A"/>
    <w:rsid w:val="002A0AA7"/>
    <w:rsid w:val="002A3A09"/>
    <w:rsid w:val="002A4C5C"/>
    <w:rsid w:val="002A69C5"/>
    <w:rsid w:val="002B3966"/>
    <w:rsid w:val="002B502F"/>
    <w:rsid w:val="002B6681"/>
    <w:rsid w:val="002C1198"/>
    <w:rsid w:val="002D3421"/>
    <w:rsid w:val="002D5EC0"/>
    <w:rsid w:val="002D630E"/>
    <w:rsid w:val="002D708B"/>
    <w:rsid w:val="002E16BF"/>
    <w:rsid w:val="002E2EC3"/>
    <w:rsid w:val="002E3867"/>
    <w:rsid w:val="002E4DA9"/>
    <w:rsid w:val="002E5407"/>
    <w:rsid w:val="002E59C8"/>
    <w:rsid w:val="002E6FB4"/>
    <w:rsid w:val="002E7A74"/>
    <w:rsid w:val="002E7D3E"/>
    <w:rsid w:val="002F078F"/>
    <w:rsid w:val="002F08A4"/>
    <w:rsid w:val="002F1262"/>
    <w:rsid w:val="002F471A"/>
    <w:rsid w:val="00300CBC"/>
    <w:rsid w:val="00301170"/>
    <w:rsid w:val="00302867"/>
    <w:rsid w:val="0030499C"/>
    <w:rsid w:val="00304FE5"/>
    <w:rsid w:val="00305504"/>
    <w:rsid w:val="00306989"/>
    <w:rsid w:val="0031166F"/>
    <w:rsid w:val="003227FA"/>
    <w:rsid w:val="003335AE"/>
    <w:rsid w:val="00336677"/>
    <w:rsid w:val="00337472"/>
    <w:rsid w:val="00337E71"/>
    <w:rsid w:val="003412DA"/>
    <w:rsid w:val="00341842"/>
    <w:rsid w:val="00344CD6"/>
    <w:rsid w:val="00344D85"/>
    <w:rsid w:val="003453A1"/>
    <w:rsid w:val="003476D2"/>
    <w:rsid w:val="00350E16"/>
    <w:rsid w:val="00352048"/>
    <w:rsid w:val="00352BA5"/>
    <w:rsid w:val="0035308E"/>
    <w:rsid w:val="003530C9"/>
    <w:rsid w:val="00353593"/>
    <w:rsid w:val="00353A81"/>
    <w:rsid w:val="003546ED"/>
    <w:rsid w:val="00355F69"/>
    <w:rsid w:val="003569D2"/>
    <w:rsid w:val="003571C1"/>
    <w:rsid w:val="00362595"/>
    <w:rsid w:val="003637D9"/>
    <w:rsid w:val="00365BB6"/>
    <w:rsid w:val="00380B79"/>
    <w:rsid w:val="00382898"/>
    <w:rsid w:val="0038482E"/>
    <w:rsid w:val="00385BDE"/>
    <w:rsid w:val="0038716C"/>
    <w:rsid w:val="00393A80"/>
    <w:rsid w:val="00393DA8"/>
    <w:rsid w:val="00394AF9"/>
    <w:rsid w:val="0039548A"/>
    <w:rsid w:val="003957A8"/>
    <w:rsid w:val="003A15E7"/>
    <w:rsid w:val="003A1EDF"/>
    <w:rsid w:val="003A2170"/>
    <w:rsid w:val="003A2528"/>
    <w:rsid w:val="003A2DF8"/>
    <w:rsid w:val="003A4DCE"/>
    <w:rsid w:val="003A7123"/>
    <w:rsid w:val="003B24E0"/>
    <w:rsid w:val="003B2A83"/>
    <w:rsid w:val="003B7967"/>
    <w:rsid w:val="003C0CC6"/>
    <w:rsid w:val="003C2BA9"/>
    <w:rsid w:val="003C434E"/>
    <w:rsid w:val="003C5DAE"/>
    <w:rsid w:val="003D0F2A"/>
    <w:rsid w:val="003D1743"/>
    <w:rsid w:val="003D2351"/>
    <w:rsid w:val="003D45C6"/>
    <w:rsid w:val="003D542A"/>
    <w:rsid w:val="003D5442"/>
    <w:rsid w:val="003E3A1D"/>
    <w:rsid w:val="003E6BC2"/>
    <w:rsid w:val="003F20F5"/>
    <w:rsid w:val="003F73CE"/>
    <w:rsid w:val="003F752F"/>
    <w:rsid w:val="003F7E5E"/>
    <w:rsid w:val="00400552"/>
    <w:rsid w:val="00400D55"/>
    <w:rsid w:val="00401CA7"/>
    <w:rsid w:val="00402D05"/>
    <w:rsid w:val="00407970"/>
    <w:rsid w:val="0041360D"/>
    <w:rsid w:val="0042326C"/>
    <w:rsid w:val="00423635"/>
    <w:rsid w:val="0042378D"/>
    <w:rsid w:val="004254D6"/>
    <w:rsid w:val="00427887"/>
    <w:rsid w:val="00432971"/>
    <w:rsid w:val="00432DAB"/>
    <w:rsid w:val="00434E2A"/>
    <w:rsid w:val="00441739"/>
    <w:rsid w:val="00442096"/>
    <w:rsid w:val="0044210E"/>
    <w:rsid w:val="004432B6"/>
    <w:rsid w:val="0044506B"/>
    <w:rsid w:val="00445817"/>
    <w:rsid w:val="0045417A"/>
    <w:rsid w:val="00454C01"/>
    <w:rsid w:val="004552F2"/>
    <w:rsid w:val="004567F4"/>
    <w:rsid w:val="00456F4F"/>
    <w:rsid w:val="00461B65"/>
    <w:rsid w:val="004623C8"/>
    <w:rsid w:val="00463A48"/>
    <w:rsid w:val="004653F3"/>
    <w:rsid w:val="004705D9"/>
    <w:rsid w:val="00471A47"/>
    <w:rsid w:val="004734FD"/>
    <w:rsid w:val="00480778"/>
    <w:rsid w:val="0048301D"/>
    <w:rsid w:val="00483E59"/>
    <w:rsid w:val="0048417E"/>
    <w:rsid w:val="00485E67"/>
    <w:rsid w:val="004936BF"/>
    <w:rsid w:val="004A07DA"/>
    <w:rsid w:val="004A0F40"/>
    <w:rsid w:val="004A1148"/>
    <w:rsid w:val="004A14E4"/>
    <w:rsid w:val="004A3FF4"/>
    <w:rsid w:val="004A470F"/>
    <w:rsid w:val="004A48ED"/>
    <w:rsid w:val="004A5FE2"/>
    <w:rsid w:val="004A62E8"/>
    <w:rsid w:val="004B28DE"/>
    <w:rsid w:val="004B302B"/>
    <w:rsid w:val="004B37EF"/>
    <w:rsid w:val="004B4472"/>
    <w:rsid w:val="004B6615"/>
    <w:rsid w:val="004B6624"/>
    <w:rsid w:val="004C2B53"/>
    <w:rsid w:val="004C3249"/>
    <w:rsid w:val="004C4219"/>
    <w:rsid w:val="004D004C"/>
    <w:rsid w:val="004D0C9E"/>
    <w:rsid w:val="004D5D4F"/>
    <w:rsid w:val="004D74C0"/>
    <w:rsid w:val="004D797B"/>
    <w:rsid w:val="004E12CD"/>
    <w:rsid w:val="004E385D"/>
    <w:rsid w:val="004E5824"/>
    <w:rsid w:val="004E5CE4"/>
    <w:rsid w:val="004E5CE8"/>
    <w:rsid w:val="004E7382"/>
    <w:rsid w:val="004E7D9A"/>
    <w:rsid w:val="004F1F6D"/>
    <w:rsid w:val="004F32EF"/>
    <w:rsid w:val="004F33C3"/>
    <w:rsid w:val="004F49FA"/>
    <w:rsid w:val="005022C8"/>
    <w:rsid w:val="00502A04"/>
    <w:rsid w:val="005030A2"/>
    <w:rsid w:val="00512A78"/>
    <w:rsid w:val="00515EC8"/>
    <w:rsid w:val="00521DAF"/>
    <w:rsid w:val="00526400"/>
    <w:rsid w:val="0052671B"/>
    <w:rsid w:val="00527CFC"/>
    <w:rsid w:val="00532075"/>
    <w:rsid w:val="005345A2"/>
    <w:rsid w:val="00547AC6"/>
    <w:rsid w:val="005507E4"/>
    <w:rsid w:val="00553C90"/>
    <w:rsid w:val="005542D2"/>
    <w:rsid w:val="0055459C"/>
    <w:rsid w:val="00555708"/>
    <w:rsid w:val="00555DEE"/>
    <w:rsid w:val="0056113F"/>
    <w:rsid w:val="005647C1"/>
    <w:rsid w:val="005715BF"/>
    <w:rsid w:val="00572F39"/>
    <w:rsid w:val="00580934"/>
    <w:rsid w:val="00584406"/>
    <w:rsid w:val="00585F64"/>
    <w:rsid w:val="005940AA"/>
    <w:rsid w:val="00596827"/>
    <w:rsid w:val="005977A7"/>
    <w:rsid w:val="005A1CFB"/>
    <w:rsid w:val="005A24A9"/>
    <w:rsid w:val="005A6DC1"/>
    <w:rsid w:val="005B1770"/>
    <w:rsid w:val="005B23D7"/>
    <w:rsid w:val="005B25E2"/>
    <w:rsid w:val="005B3161"/>
    <w:rsid w:val="005B6C96"/>
    <w:rsid w:val="005B7D9B"/>
    <w:rsid w:val="005C2C88"/>
    <w:rsid w:val="005C50FC"/>
    <w:rsid w:val="005C6C7E"/>
    <w:rsid w:val="005D0F9B"/>
    <w:rsid w:val="005D1430"/>
    <w:rsid w:val="005D59B3"/>
    <w:rsid w:val="005D5DC4"/>
    <w:rsid w:val="005D7346"/>
    <w:rsid w:val="005E3175"/>
    <w:rsid w:val="005E37C1"/>
    <w:rsid w:val="005E5ACF"/>
    <w:rsid w:val="005E66DD"/>
    <w:rsid w:val="005E708C"/>
    <w:rsid w:val="005F3C5A"/>
    <w:rsid w:val="005F42C3"/>
    <w:rsid w:val="005F4684"/>
    <w:rsid w:val="005F5838"/>
    <w:rsid w:val="005F6BE0"/>
    <w:rsid w:val="005F6DE6"/>
    <w:rsid w:val="005F713A"/>
    <w:rsid w:val="00601C34"/>
    <w:rsid w:val="00603538"/>
    <w:rsid w:val="00604E62"/>
    <w:rsid w:val="00605562"/>
    <w:rsid w:val="00605C96"/>
    <w:rsid w:val="00606541"/>
    <w:rsid w:val="0060676C"/>
    <w:rsid w:val="00606DA5"/>
    <w:rsid w:val="0060765B"/>
    <w:rsid w:val="00607F0B"/>
    <w:rsid w:val="00610847"/>
    <w:rsid w:val="00610949"/>
    <w:rsid w:val="00610E32"/>
    <w:rsid w:val="00612F25"/>
    <w:rsid w:val="00613D5D"/>
    <w:rsid w:val="00614824"/>
    <w:rsid w:val="00621C2D"/>
    <w:rsid w:val="00626422"/>
    <w:rsid w:val="00627076"/>
    <w:rsid w:val="00627223"/>
    <w:rsid w:val="00631D95"/>
    <w:rsid w:val="0063379C"/>
    <w:rsid w:val="006337AD"/>
    <w:rsid w:val="00636C58"/>
    <w:rsid w:val="00641256"/>
    <w:rsid w:val="00643C72"/>
    <w:rsid w:val="00644719"/>
    <w:rsid w:val="00646110"/>
    <w:rsid w:val="006505A7"/>
    <w:rsid w:val="0065304E"/>
    <w:rsid w:val="00656526"/>
    <w:rsid w:val="006569A9"/>
    <w:rsid w:val="00663E39"/>
    <w:rsid w:val="00664168"/>
    <w:rsid w:val="0066516F"/>
    <w:rsid w:val="00666743"/>
    <w:rsid w:val="00666FF2"/>
    <w:rsid w:val="0067380B"/>
    <w:rsid w:val="00673CA2"/>
    <w:rsid w:val="00674F70"/>
    <w:rsid w:val="00675091"/>
    <w:rsid w:val="00675771"/>
    <w:rsid w:val="00680909"/>
    <w:rsid w:val="00682F5F"/>
    <w:rsid w:val="00683514"/>
    <w:rsid w:val="00684E26"/>
    <w:rsid w:val="00685836"/>
    <w:rsid w:val="006868D1"/>
    <w:rsid w:val="00691676"/>
    <w:rsid w:val="00691687"/>
    <w:rsid w:val="0069169E"/>
    <w:rsid w:val="00694C8F"/>
    <w:rsid w:val="006955FA"/>
    <w:rsid w:val="00697790"/>
    <w:rsid w:val="006A2E09"/>
    <w:rsid w:val="006A5C40"/>
    <w:rsid w:val="006A6125"/>
    <w:rsid w:val="006B33BC"/>
    <w:rsid w:val="006B459C"/>
    <w:rsid w:val="006B52C1"/>
    <w:rsid w:val="006B5B56"/>
    <w:rsid w:val="006B624E"/>
    <w:rsid w:val="006B6AE0"/>
    <w:rsid w:val="006C0AD4"/>
    <w:rsid w:val="006C2D64"/>
    <w:rsid w:val="006C349B"/>
    <w:rsid w:val="006D11B5"/>
    <w:rsid w:val="006D20D5"/>
    <w:rsid w:val="006D4620"/>
    <w:rsid w:val="006D677D"/>
    <w:rsid w:val="006D6E9E"/>
    <w:rsid w:val="006D754C"/>
    <w:rsid w:val="006E0BBF"/>
    <w:rsid w:val="006E681A"/>
    <w:rsid w:val="006F0FB1"/>
    <w:rsid w:val="006F1F43"/>
    <w:rsid w:val="006F20C4"/>
    <w:rsid w:val="006F3AAC"/>
    <w:rsid w:val="006F64EB"/>
    <w:rsid w:val="007011F4"/>
    <w:rsid w:val="00701B5D"/>
    <w:rsid w:val="00703CE1"/>
    <w:rsid w:val="00704ED0"/>
    <w:rsid w:val="00704F87"/>
    <w:rsid w:val="0070754D"/>
    <w:rsid w:val="007104C0"/>
    <w:rsid w:val="007153AD"/>
    <w:rsid w:val="00716FB2"/>
    <w:rsid w:val="00722BC7"/>
    <w:rsid w:val="007233DE"/>
    <w:rsid w:val="00723B7B"/>
    <w:rsid w:val="00725E72"/>
    <w:rsid w:val="007377BC"/>
    <w:rsid w:val="00737A8B"/>
    <w:rsid w:val="00741062"/>
    <w:rsid w:val="00744D17"/>
    <w:rsid w:val="00746741"/>
    <w:rsid w:val="00746BA4"/>
    <w:rsid w:val="007477E6"/>
    <w:rsid w:val="00750703"/>
    <w:rsid w:val="007562FF"/>
    <w:rsid w:val="00757334"/>
    <w:rsid w:val="007627C1"/>
    <w:rsid w:val="00763373"/>
    <w:rsid w:val="007672FF"/>
    <w:rsid w:val="007711CD"/>
    <w:rsid w:val="007731FC"/>
    <w:rsid w:val="00773DF8"/>
    <w:rsid w:val="0077593B"/>
    <w:rsid w:val="00776A6C"/>
    <w:rsid w:val="00776C75"/>
    <w:rsid w:val="0078124E"/>
    <w:rsid w:val="00783E0C"/>
    <w:rsid w:val="00784EB3"/>
    <w:rsid w:val="00785C9F"/>
    <w:rsid w:val="007869C5"/>
    <w:rsid w:val="00787689"/>
    <w:rsid w:val="0079009C"/>
    <w:rsid w:val="00791217"/>
    <w:rsid w:val="00793419"/>
    <w:rsid w:val="00796C50"/>
    <w:rsid w:val="007A586B"/>
    <w:rsid w:val="007A7AF5"/>
    <w:rsid w:val="007A7D5B"/>
    <w:rsid w:val="007B0C6A"/>
    <w:rsid w:val="007B264C"/>
    <w:rsid w:val="007B385A"/>
    <w:rsid w:val="007B3A43"/>
    <w:rsid w:val="007B55C1"/>
    <w:rsid w:val="007B63AD"/>
    <w:rsid w:val="007B7048"/>
    <w:rsid w:val="007B798D"/>
    <w:rsid w:val="007C1107"/>
    <w:rsid w:val="007C2535"/>
    <w:rsid w:val="007C4236"/>
    <w:rsid w:val="007C49E9"/>
    <w:rsid w:val="007C4D6B"/>
    <w:rsid w:val="007C508D"/>
    <w:rsid w:val="007C6FA6"/>
    <w:rsid w:val="007D1974"/>
    <w:rsid w:val="007D2FB3"/>
    <w:rsid w:val="007D3D2E"/>
    <w:rsid w:val="007D73A5"/>
    <w:rsid w:val="007E027B"/>
    <w:rsid w:val="007E1F39"/>
    <w:rsid w:val="007E35A4"/>
    <w:rsid w:val="007E69FB"/>
    <w:rsid w:val="007F0D1A"/>
    <w:rsid w:val="007F1460"/>
    <w:rsid w:val="007F3AEF"/>
    <w:rsid w:val="00803885"/>
    <w:rsid w:val="008045E6"/>
    <w:rsid w:val="00804FD4"/>
    <w:rsid w:val="008072CA"/>
    <w:rsid w:val="0080786D"/>
    <w:rsid w:val="00812152"/>
    <w:rsid w:val="008179AC"/>
    <w:rsid w:val="00817BA1"/>
    <w:rsid w:val="00824262"/>
    <w:rsid w:val="0082731D"/>
    <w:rsid w:val="00832A16"/>
    <w:rsid w:val="008339EF"/>
    <w:rsid w:val="008353F4"/>
    <w:rsid w:val="00836149"/>
    <w:rsid w:val="008376AC"/>
    <w:rsid w:val="008408FC"/>
    <w:rsid w:val="008410A3"/>
    <w:rsid w:val="008425DC"/>
    <w:rsid w:val="00843CA3"/>
    <w:rsid w:val="00844B1A"/>
    <w:rsid w:val="00844C02"/>
    <w:rsid w:val="008504F4"/>
    <w:rsid w:val="0085129D"/>
    <w:rsid w:val="0085504D"/>
    <w:rsid w:val="00857E2C"/>
    <w:rsid w:val="008623CC"/>
    <w:rsid w:val="0086709C"/>
    <w:rsid w:val="00872D6B"/>
    <w:rsid w:val="00872D75"/>
    <w:rsid w:val="0087611A"/>
    <w:rsid w:val="00876CF1"/>
    <w:rsid w:val="008775F0"/>
    <w:rsid w:val="00881513"/>
    <w:rsid w:val="00882228"/>
    <w:rsid w:val="00883165"/>
    <w:rsid w:val="00885B0D"/>
    <w:rsid w:val="00887222"/>
    <w:rsid w:val="00890636"/>
    <w:rsid w:val="00890D6D"/>
    <w:rsid w:val="008963F1"/>
    <w:rsid w:val="008A1A6B"/>
    <w:rsid w:val="008A44BC"/>
    <w:rsid w:val="008A492A"/>
    <w:rsid w:val="008A5A79"/>
    <w:rsid w:val="008A5FC3"/>
    <w:rsid w:val="008A6923"/>
    <w:rsid w:val="008B0CC4"/>
    <w:rsid w:val="008B0E19"/>
    <w:rsid w:val="008B33D0"/>
    <w:rsid w:val="008B40DF"/>
    <w:rsid w:val="008B4823"/>
    <w:rsid w:val="008B6925"/>
    <w:rsid w:val="008C2B01"/>
    <w:rsid w:val="008C3AD9"/>
    <w:rsid w:val="008C5540"/>
    <w:rsid w:val="008C6C8F"/>
    <w:rsid w:val="008C6DA1"/>
    <w:rsid w:val="008C6F8C"/>
    <w:rsid w:val="008D371D"/>
    <w:rsid w:val="008D3DC3"/>
    <w:rsid w:val="008D61FC"/>
    <w:rsid w:val="008D6B20"/>
    <w:rsid w:val="008E22D3"/>
    <w:rsid w:val="008E4C88"/>
    <w:rsid w:val="008F270E"/>
    <w:rsid w:val="008F4333"/>
    <w:rsid w:val="008F4E6E"/>
    <w:rsid w:val="008F5E03"/>
    <w:rsid w:val="00903D2F"/>
    <w:rsid w:val="00904EBD"/>
    <w:rsid w:val="0090797E"/>
    <w:rsid w:val="00910C03"/>
    <w:rsid w:val="00911EFA"/>
    <w:rsid w:val="009125C3"/>
    <w:rsid w:val="0091327A"/>
    <w:rsid w:val="009258E0"/>
    <w:rsid w:val="00927385"/>
    <w:rsid w:val="00931737"/>
    <w:rsid w:val="0093482F"/>
    <w:rsid w:val="00936069"/>
    <w:rsid w:val="00937CF2"/>
    <w:rsid w:val="00941802"/>
    <w:rsid w:val="009445FA"/>
    <w:rsid w:val="00944B21"/>
    <w:rsid w:val="009463DD"/>
    <w:rsid w:val="0095608F"/>
    <w:rsid w:val="0096235B"/>
    <w:rsid w:val="00967A5F"/>
    <w:rsid w:val="00972E93"/>
    <w:rsid w:val="0097349F"/>
    <w:rsid w:val="009755E3"/>
    <w:rsid w:val="009767A4"/>
    <w:rsid w:val="00976EC0"/>
    <w:rsid w:val="00983420"/>
    <w:rsid w:val="00985203"/>
    <w:rsid w:val="00985970"/>
    <w:rsid w:val="00985B7F"/>
    <w:rsid w:val="0098608F"/>
    <w:rsid w:val="00986DFF"/>
    <w:rsid w:val="00986FDE"/>
    <w:rsid w:val="0099428F"/>
    <w:rsid w:val="00994FFE"/>
    <w:rsid w:val="00995A0F"/>
    <w:rsid w:val="00995E5C"/>
    <w:rsid w:val="0099664F"/>
    <w:rsid w:val="009966FA"/>
    <w:rsid w:val="00996904"/>
    <w:rsid w:val="00997249"/>
    <w:rsid w:val="00997EDF"/>
    <w:rsid w:val="009A17A7"/>
    <w:rsid w:val="009A27A0"/>
    <w:rsid w:val="009A6AF8"/>
    <w:rsid w:val="009B0438"/>
    <w:rsid w:val="009B0E7A"/>
    <w:rsid w:val="009B4C50"/>
    <w:rsid w:val="009B5BFD"/>
    <w:rsid w:val="009B76F5"/>
    <w:rsid w:val="009C0326"/>
    <w:rsid w:val="009C1632"/>
    <w:rsid w:val="009C2975"/>
    <w:rsid w:val="009C3843"/>
    <w:rsid w:val="009C3960"/>
    <w:rsid w:val="009C3C83"/>
    <w:rsid w:val="009D20CE"/>
    <w:rsid w:val="009D4886"/>
    <w:rsid w:val="009D5EA3"/>
    <w:rsid w:val="009D7518"/>
    <w:rsid w:val="009E1BD6"/>
    <w:rsid w:val="009E654C"/>
    <w:rsid w:val="009F1487"/>
    <w:rsid w:val="009F25FF"/>
    <w:rsid w:val="009F67B4"/>
    <w:rsid w:val="00A02ECB"/>
    <w:rsid w:val="00A040A4"/>
    <w:rsid w:val="00A05E26"/>
    <w:rsid w:val="00A10BD2"/>
    <w:rsid w:val="00A14059"/>
    <w:rsid w:val="00A15336"/>
    <w:rsid w:val="00A23868"/>
    <w:rsid w:val="00A23D9D"/>
    <w:rsid w:val="00A25383"/>
    <w:rsid w:val="00A2543B"/>
    <w:rsid w:val="00A27292"/>
    <w:rsid w:val="00A327FC"/>
    <w:rsid w:val="00A40FE9"/>
    <w:rsid w:val="00A42165"/>
    <w:rsid w:val="00A43A58"/>
    <w:rsid w:val="00A44358"/>
    <w:rsid w:val="00A44556"/>
    <w:rsid w:val="00A46818"/>
    <w:rsid w:val="00A478D7"/>
    <w:rsid w:val="00A5450C"/>
    <w:rsid w:val="00A56685"/>
    <w:rsid w:val="00A612E3"/>
    <w:rsid w:val="00A64903"/>
    <w:rsid w:val="00A72A16"/>
    <w:rsid w:val="00A7380F"/>
    <w:rsid w:val="00A763C4"/>
    <w:rsid w:val="00A77872"/>
    <w:rsid w:val="00A81F38"/>
    <w:rsid w:val="00A82824"/>
    <w:rsid w:val="00A8393C"/>
    <w:rsid w:val="00A84929"/>
    <w:rsid w:val="00A92C82"/>
    <w:rsid w:val="00A941A8"/>
    <w:rsid w:val="00A9502B"/>
    <w:rsid w:val="00A96415"/>
    <w:rsid w:val="00AA616C"/>
    <w:rsid w:val="00AA7C6B"/>
    <w:rsid w:val="00AB13F1"/>
    <w:rsid w:val="00AB3F7A"/>
    <w:rsid w:val="00AB57FC"/>
    <w:rsid w:val="00AB5D41"/>
    <w:rsid w:val="00AC40D1"/>
    <w:rsid w:val="00AD255D"/>
    <w:rsid w:val="00AD3769"/>
    <w:rsid w:val="00AE04F3"/>
    <w:rsid w:val="00AE235D"/>
    <w:rsid w:val="00AE2A30"/>
    <w:rsid w:val="00AE3278"/>
    <w:rsid w:val="00AF2D4E"/>
    <w:rsid w:val="00AF32A1"/>
    <w:rsid w:val="00AF3FCB"/>
    <w:rsid w:val="00AF4885"/>
    <w:rsid w:val="00AF5C02"/>
    <w:rsid w:val="00AF5C21"/>
    <w:rsid w:val="00AF7C41"/>
    <w:rsid w:val="00B06921"/>
    <w:rsid w:val="00B06BB5"/>
    <w:rsid w:val="00B1116D"/>
    <w:rsid w:val="00B11ADB"/>
    <w:rsid w:val="00B12080"/>
    <w:rsid w:val="00B12375"/>
    <w:rsid w:val="00B127FA"/>
    <w:rsid w:val="00B12B91"/>
    <w:rsid w:val="00B136D9"/>
    <w:rsid w:val="00B146E3"/>
    <w:rsid w:val="00B15981"/>
    <w:rsid w:val="00B2001C"/>
    <w:rsid w:val="00B250D8"/>
    <w:rsid w:val="00B252B9"/>
    <w:rsid w:val="00B25E4D"/>
    <w:rsid w:val="00B2794B"/>
    <w:rsid w:val="00B329D2"/>
    <w:rsid w:val="00B36272"/>
    <w:rsid w:val="00B37700"/>
    <w:rsid w:val="00B43E76"/>
    <w:rsid w:val="00B44BAF"/>
    <w:rsid w:val="00B44E84"/>
    <w:rsid w:val="00B4529B"/>
    <w:rsid w:val="00B46C71"/>
    <w:rsid w:val="00B53DB1"/>
    <w:rsid w:val="00B54A4B"/>
    <w:rsid w:val="00B623FD"/>
    <w:rsid w:val="00B63EA5"/>
    <w:rsid w:val="00B6494F"/>
    <w:rsid w:val="00B64EE1"/>
    <w:rsid w:val="00B650F0"/>
    <w:rsid w:val="00B71D42"/>
    <w:rsid w:val="00B72081"/>
    <w:rsid w:val="00B81E4D"/>
    <w:rsid w:val="00B8455A"/>
    <w:rsid w:val="00B86DA8"/>
    <w:rsid w:val="00B92CA9"/>
    <w:rsid w:val="00B93DF2"/>
    <w:rsid w:val="00B9528E"/>
    <w:rsid w:val="00B971DA"/>
    <w:rsid w:val="00BA0421"/>
    <w:rsid w:val="00BA5C0C"/>
    <w:rsid w:val="00BA5C9D"/>
    <w:rsid w:val="00BA72C3"/>
    <w:rsid w:val="00BA76D7"/>
    <w:rsid w:val="00BB3095"/>
    <w:rsid w:val="00BB3B81"/>
    <w:rsid w:val="00BB6324"/>
    <w:rsid w:val="00BB71B7"/>
    <w:rsid w:val="00BC0978"/>
    <w:rsid w:val="00BC0A8C"/>
    <w:rsid w:val="00BC5364"/>
    <w:rsid w:val="00BC79FD"/>
    <w:rsid w:val="00BD16E8"/>
    <w:rsid w:val="00BD5C5B"/>
    <w:rsid w:val="00BD7969"/>
    <w:rsid w:val="00BE043D"/>
    <w:rsid w:val="00BE2337"/>
    <w:rsid w:val="00BE6E7D"/>
    <w:rsid w:val="00BF0933"/>
    <w:rsid w:val="00BF0B55"/>
    <w:rsid w:val="00BF7799"/>
    <w:rsid w:val="00C03151"/>
    <w:rsid w:val="00C05CE0"/>
    <w:rsid w:val="00C05F64"/>
    <w:rsid w:val="00C10B49"/>
    <w:rsid w:val="00C1116E"/>
    <w:rsid w:val="00C12957"/>
    <w:rsid w:val="00C144CC"/>
    <w:rsid w:val="00C20BCD"/>
    <w:rsid w:val="00C254A0"/>
    <w:rsid w:val="00C264F1"/>
    <w:rsid w:val="00C275F9"/>
    <w:rsid w:val="00C3065E"/>
    <w:rsid w:val="00C310F2"/>
    <w:rsid w:val="00C319D4"/>
    <w:rsid w:val="00C34274"/>
    <w:rsid w:val="00C418A4"/>
    <w:rsid w:val="00C440DF"/>
    <w:rsid w:val="00C446ED"/>
    <w:rsid w:val="00C51117"/>
    <w:rsid w:val="00C51B0A"/>
    <w:rsid w:val="00C527F3"/>
    <w:rsid w:val="00C57E3F"/>
    <w:rsid w:val="00C6081A"/>
    <w:rsid w:val="00C6313A"/>
    <w:rsid w:val="00C64C2B"/>
    <w:rsid w:val="00C6586A"/>
    <w:rsid w:val="00C7041F"/>
    <w:rsid w:val="00C70E1F"/>
    <w:rsid w:val="00C71BC3"/>
    <w:rsid w:val="00C72705"/>
    <w:rsid w:val="00C72A6B"/>
    <w:rsid w:val="00C73611"/>
    <w:rsid w:val="00C73F76"/>
    <w:rsid w:val="00C74EA5"/>
    <w:rsid w:val="00C75139"/>
    <w:rsid w:val="00C76324"/>
    <w:rsid w:val="00C775AD"/>
    <w:rsid w:val="00C81D9D"/>
    <w:rsid w:val="00C8249B"/>
    <w:rsid w:val="00C85585"/>
    <w:rsid w:val="00C87660"/>
    <w:rsid w:val="00C906B1"/>
    <w:rsid w:val="00C90D4B"/>
    <w:rsid w:val="00C9282B"/>
    <w:rsid w:val="00C9665D"/>
    <w:rsid w:val="00CA1AFD"/>
    <w:rsid w:val="00CA2633"/>
    <w:rsid w:val="00CA2825"/>
    <w:rsid w:val="00CA54F3"/>
    <w:rsid w:val="00CB2F6E"/>
    <w:rsid w:val="00CB355D"/>
    <w:rsid w:val="00CB5296"/>
    <w:rsid w:val="00CB675E"/>
    <w:rsid w:val="00CB7985"/>
    <w:rsid w:val="00CC148F"/>
    <w:rsid w:val="00CC2F3A"/>
    <w:rsid w:val="00CC3A8F"/>
    <w:rsid w:val="00CC4FA6"/>
    <w:rsid w:val="00CC5CCB"/>
    <w:rsid w:val="00CD1DD2"/>
    <w:rsid w:val="00CD4821"/>
    <w:rsid w:val="00CD7213"/>
    <w:rsid w:val="00CE2940"/>
    <w:rsid w:val="00CE301D"/>
    <w:rsid w:val="00CE4287"/>
    <w:rsid w:val="00CF5A7F"/>
    <w:rsid w:val="00CF69DB"/>
    <w:rsid w:val="00CF7589"/>
    <w:rsid w:val="00D01F14"/>
    <w:rsid w:val="00D02207"/>
    <w:rsid w:val="00D04680"/>
    <w:rsid w:val="00D20655"/>
    <w:rsid w:val="00D20C36"/>
    <w:rsid w:val="00D22B12"/>
    <w:rsid w:val="00D231E6"/>
    <w:rsid w:val="00D23313"/>
    <w:rsid w:val="00D2697E"/>
    <w:rsid w:val="00D2765D"/>
    <w:rsid w:val="00D30713"/>
    <w:rsid w:val="00D30EF2"/>
    <w:rsid w:val="00D31B20"/>
    <w:rsid w:val="00D35586"/>
    <w:rsid w:val="00D358B8"/>
    <w:rsid w:val="00D3773D"/>
    <w:rsid w:val="00D4109F"/>
    <w:rsid w:val="00D45394"/>
    <w:rsid w:val="00D5003C"/>
    <w:rsid w:val="00D50CCE"/>
    <w:rsid w:val="00D52179"/>
    <w:rsid w:val="00D52581"/>
    <w:rsid w:val="00D613F1"/>
    <w:rsid w:val="00D7233F"/>
    <w:rsid w:val="00D75260"/>
    <w:rsid w:val="00D765DE"/>
    <w:rsid w:val="00D80670"/>
    <w:rsid w:val="00D81300"/>
    <w:rsid w:val="00D81D8D"/>
    <w:rsid w:val="00D8275D"/>
    <w:rsid w:val="00D82CC6"/>
    <w:rsid w:val="00D870AD"/>
    <w:rsid w:val="00D935B3"/>
    <w:rsid w:val="00D93BFD"/>
    <w:rsid w:val="00D94AF9"/>
    <w:rsid w:val="00D95D45"/>
    <w:rsid w:val="00D9680A"/>
    <w:rsid w:val="00D96F6A"/>
    <w:rsid w:val="00DA14E2"/>
    <w:rsid w:val="00DA2332"/>
    <w:rsid w:val="00DA47AA"/>
    <w:rsid w:val="00DA4C78"/>
    <w:rsid w:val="00DB0CA8"/>
    <w:rsid w:val="00DB309E"/>
    <w:rsid w:val="00DB5159"/>
    <w:rsid w:val="00DC0DB4"/>
    <w:rsid w:val="00DC104C"/>
    <w:rsid w:val="00DC5A5B"/>
    <w:rsid w:val="00DC5B54"/>
    <w:rsid w:val="00DC7FFD"/>
    <w:rsid w:val="00DD055E"/>
    <w:rsid w:val="00DD4878"/>
    <w:rsid w:val="00DD50C5"/>
    <w:rsid w:val="00DE475A"/>
    <w:rsid w:val="00DE59DE"/>
    <w:rsid w:val="00DE636D"/>
    <w:rsid w:val="00DF0264"/>
    <w:rsid w:val="00DF17A1"/>
    <w:rsid w:val="00DF3532"/>
    <w:rsid w:val="00E0199B"/>
    <w:rsid w:val="00E01B69"/>
    <w:rsid w:val="00E02CED"/>
    <w:rsid w:val="00E0509C"/>
    <w:rsid w:val="00E05CEA"/>
    <w:rsid w:val="00E07339"/>
    <w:rsid w:val="00E07F5B"/>
    <w:rsid w:val="00E10DFD"/>
    <w:rsid w:val="00E1221E"/>
    <w:rsid w:val="00E12E15"/>
    <w:rsid w:val="00E14E37"/>
    <w:rsid w:val="00E16232"/>
    <w:rsid w:val="00E21273"/>
    <w:rsid w:val="00E21A9F"/>
    <w:rsid w:val="00E23485"/>
    <w:rsid w:val="00E24546"/>
    <w:rsid w:val="00E30310"/>
    <w:rsid w:val="00E31A62"/>
    <w:rsid w:val="00E3351C"/>
    <w:rsid w:val="00E33F27"/>
    <w:rsid w:val="00E3474C"/>
    <w:rsid w:val="00E34C7A"/>
    <w:rsid w:val="00E3628F"/>
    <w:rsid w:val="00E41185"/>
    <w:rsid w:val="00E44FB6"/>
    <w:rsid w:val="00E46538"/>
    <w:rsid w:val="00E51EFA"/>
    <w:rsid w:val="00E5364E"/>
    <w:rsid w:val="00E55216"/>
    <w:rsid w:val="00E55B8B"/>
    <w:rsid w:val="00E565B7"/>
    <w:rsid w:val="00E6611C"/>
    <w:rsid w:val="00E71271"/>
    <w:rsid w:val="00E75CDA"/>
    <w:rsid w:val="00E75ED7"/>
    <w:rsid w:val="00E76495"/>
    <w:rsid w:val="00E814B6"/>
    <w:rsid w:val="00E8279A"/>
    <w:rsid w:val="00E87FFA"/>
    <w:rsid w:val="00E90DF1"/>
    <w:rsid w:val="00E9339D"/>
    <w:rsid w:val="00E9446C"/>
    <w:rsid w:val="00E95E87"/>
    <w:rsid w:val="00E96F73"/>
    <w:rsid w:val="00E97DB5"/>
    <w:rsid w:val="00EA35C6"/>
    <w:rsid w:val="00EA538B"/>
    <w:rsid w:val="00EA5BC9"/>
    <w:rsid w:val="00EA70AD"/>
    <w:rsid w:val="00EA713F"/>
    <w:rsid w:val="00EB2110"/>
    <w:rsid w:val="00EB3EEC"/>
    <w:rsid w:val="00EB7BFC"/>
    <w:rsid w:val="00EB7E6D"/>
    <w:rsid w:val="00EC19B1"/>
    <w:rsid w:val="00EC2974"/>
    <w:rsid w:val="00EC2C37"/>
    <w:rsid w:val="00ED17A6"/>
    <w:rsid w:val="00ED1A90"/>
    <w:rsid w:val="00ED3B28"/>
    <w:rsid w:val="00ED4B8B"/>
    <w:rsid w:val="00EE142A"/>
    <w:rsid w:val="00EE1E0F"/>
    <w:rsid w:val="00EE3E46"/>
    <w:rsid w:val="00EE5462"/>
    <w:rsid w:val="00EF2B79"/>
    <w:rsid w:val="00EF44F0"/>
    <w:rsid w:val="00EF4AA4"/>
    <w:rsid w:val="00EF6468"/>
    <w:rsid w:val="00F003FD"/>
    <w:rsid w:val="00F0055C"/>
    <w:rsid w:val="00F0337B"/>
    <w:rsid w:val="00F0445B"/>
    <w:rsid w:val="00F066F2"/>
    <w:rsid w:val="00F118C4"/>
    <w:rsid w:val="00F12624"/>
    <w:rsid w:val="00F14017"/>
    <w:rsid w:val="00F14526"/>
    <w:rsid w:val="00F17036"/>
    <w:rsid w:val="00F17ACD"/>
    <w:rsid w:val="00F21231"/>
    <w:rsid w:val="00F21C3D"/>
    <w:rsid w:val="00F228B4"/>
    <w:rsid w:val="00F251BE"/>
    <w:rsid w:val="00F255D0"/>
    <w:rsid w:val="00F26050"/>
    <w:rsid w:val="00F26BA3"/>
    <w:rsid w:val="00F31960"/>
    <w:rsid w:val="00F31B69"/>
    <w:rsid w:val="00F33815"/>
    <w:rsid w:val="00F3477D"/>
    <w:rsid w:val="00F35F3F"/>
    <w:rsid w:val="00F419AB"/>
    <w:rsid w:val="00F451CA"/>
    <w:rsid w:val="00F469A9"/>
    <w:rsid w:val="00F4777F"/>
    <w:rsid w:val="00F47B9C"/>
    <w:rsid w:val="00F633A5"/>
    <w:rsid w:val="00F64DA9"/>
    <w:rsid w:val="00F650E7"/>
    <w:rsid w:val="00F65481"/>
    <w:rsid w:val="00F67C29"/>
    <w:rsid w:val="00F72091"/>
    <w:rsid w:val="00F724ED"/>
    <w:rsid w:val="00F72FFE"/>
    <w:rsid w:val="00F74BD1"/>
    <w:rsid w:val="00F74F7F"/>
    <w:rsid w:val="00F8045A"/>
    <w:rsid w:val="00F8070D"/>
    <w:rsid w:val="00F81567"/>
    <w:rsid w:val="00F8368E"/>
    <w:rsid w:val="00F840D9"/>
    <w:rsid w:val="00F91586"/>
    <w:rsid w:val="00F94530"/>
    <w:rsid w:val="00F94A53"/>
    <w:rsid w:val="00F9548D"/>
    <w:rsid w:val="00F955B4"/>
    <w:rsid w:val="00FA1A66"/>
    <w:rsid w:val="00FA7CC9"/>
    <w:rsid w:val="00FB2E4B"/>
    <w:rsid w:val="00FB4395"/>
    <w:rsid w:val="00FB5A2C"/>
    <w:rsid w:val="00FB73E5"/>
    <w:rsid w:val="00FB7DBD"/>
    <w:rsid w:val="00FC1C53"/>
    <w:rsid w:val="00FC51B1"/>
    <w:rsid w:val="00FC74DC"/>
    <w:rsid w:val="00FD2259"/>
    <w:rsid w:val="00FD3AE7"/>
    <w:rsid w:val="00FE0273"/>
    <w:rsid w:val="00FE0C1C"/>
    <w:rsid w:val="00FE1041"/>
    <w:rsid w:val="00FE1A00"/>
    <w:rsid w:val="00FE5613"/>
    <w:rsid w:val="00FE749B"/>
    <w:rsid w:val="00FE7AB4"/>
    <w:rsid w:val="00FF0C5A"/>
    <w:rsid w:val="00FF3D7D"/>
    <w:rsid w:val="00FF471C"/>
    <w:rsid w:val="00FF5F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2B9A"/>
  <w15:docId w15:val="{F7FDFA06-C149-4445-A01E-0844A469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8C"/>
  </w:style>
  <w:style w:type="paragraph" w:styleId="Heading1">
    <w:name w:val="heading 1"/>
    <w:basedOn w:val="Normal"/>
    <w:next w:val="Normal"/>
    <w:link w:val="Heading1Char"/>
    <w:uiPriority w:val="9"/>
    <w:qFormat/>
    <w:rsid w:val="00F118C4"/>
    <w:pPr>
      <w:spacing w:after="0" w:line="240" w:lineRule="auto"/>
      <w:jc w:val="both"/>
      <w:outlineLvl w:val="0"/>
    </w:pPr>
    <w:rPr>
      <w:rFonts w:ascii="Times New Roman" w:eastAsia="Times New Roman" w:hAnsi="Times New Roman" w:cs="Times New Roman"/>
      <w:b/>
      <w:caps/>
      <w:sz w:val="28"/>
      <w:szCs w:val="32"/>
    </w:rPr>
  </w:style>
  <w:style w:type="paragraph" w:styleId="Heading3">
    <w:name w:val="heading 3"/>
    <w:basedOn w:val="Normal"/>
    <w:next w:val="Normal"/>
    <w:link w:val="Heading3Char"/>
    <w:uiPriority w:val="9"/>
    <w:semiHidden/>
    <w:unhideWhenUsed/>
    <w:qFormat/>
    <w:rsid w:val="009834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0438"/>
    <w:pPr>
      <w:ind w:left="720"/>
      <w:contextualSpacing/>
    </w:pPr>
  </w:style>
  <w:style w:type="paragraph" w:styleId="Header">
    <w:name w:val="header"/>
    <w:basedOn w:val="Normal"/>
    <w:link w:val="HeaderChar"/>
    <w:uiPriority w:val="99"/>
    <w:unhideWhenUsed/>
    <w:rsid w:val="00E1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E15"/>
  </w:style>
  <w:style w:type="paragraph" w:styleId="Footer">
    <w:name w:val="footer"/>
    <w:basedOn w:val="Normal"/>
    <w:link w:val="FooterChar"/>
    <w:uiPriority w:val="99"/>
    <w:unhideWhenUsed/>
    <w:rsid w:val="00E1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E15"/>
  </w:style>
  <w:style w:type="table" w:styleId="TableGrid">
    <w:name w:val="Table Grid"/>
    <w:basedOn w:val="TableNormal"/>
    <w:uiPriority w:val="59"/>
    <w:rsid w:val="0099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4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21"/>
    <w:rPr>
      <w:rFonts w:ascii="Tahoma" w:hAnsi="Tahoma" w:cs="Tahoma"/>
      <w:sz w:val="16"/>
      <w:szCs w:val="16"/>
    </w:rPr>
  </w:style>
  <w:style w:type="paragraph" w:styleId="EndnoteText">
    <w:name w:val="endnote text"/>
    <w:basedOn w:val="Normal"/>
    <w:link w:val="EndnoteTextChar"/>
    <w:uiPriority w:val="99"/>
    <w:semiHidden/>
    <w:unhideWhenUsed/>
    <w:rsid w:val="00087A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A4F"/>
    <w:rPr>
      <w:sz w:val="20"/>
      <w:szCs w:val="20"/>
    </w:rPr>
  </w:style>
  <w:style w:type="character" w:styleId="EndnoteReference">
    <w:name w:val="endnote reference"/>
    <w:basedOn w:val="DefaultParagraphFont"/>
    <w:uiPriority w:val="99"/>
    <w:semiHidden/>
    <w:unhideWhenUsed/>
    <w:rsid w:val="00087A4F"/>
    <w:rPr>
      <w:vertAlign w:val="superscript"/>
    </w:rPr>
  </w:style>
  <w:style w:type="character" w:styleId="PlaceholderText">
    <w:name w:val="Placeholder Text"/>
    <w:basedOn w:val="DefaultParagraphFont"/>
    <w:uiPriority w:val="99"/>
    <w:semiHidden/>
    <w:rsid w:val="00216CDC"/>
    <w:rPr>
      <w:color w:val="808080"/>
    </w:rPr>
  </w:style>
  <w:style w:type="paragraph" w:customStyle="1" w:styleId="Default">
    <w:name w:val="Default"/>
    <w:rsid w:val="00C7361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2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7887"/>
    <w:rPr>
      <w:rFonts w:ascii="Courier New" w:eastAsia="Times New Roman" w:hAnsi="Courier New" w:cs="Courier New"/>
      <w:sz w:val="20"/>
      <w:szCs w:val="20"/>
    </w:rPr>
  </w:style>
  <w:style w:type="paragraph" w:styleId="NormalWeb">
    <w:name w:val="Normal (Web)"/>
    <w:basedOn w:val="Normal"/>
    <w:uiPriority w:val="99"/>
    <w:unhideWhenUsed/>
    <w:rsid w:val="00087A9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8E22D3"/>
    <w:pPr>
      <w:spacing w:after="0" w:line="240" w:lineRule="auto"/>
    </w:pPr>
  </w:style>
  <w:style w:type="paragraph" w:styleId="BodyText">
    <w:name w:val="Body Text"/>
    <w:basedOn w:val="Normal"/>
    <w:link w:val="BodyTextChar"/>
    <w:uiPriority w:val="99"/>
    <w:rsid w:val="00040CBB"/>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40CB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13D5D"/>
    <w:pPr>
      <w:spacing w:after="120"/>
      <w:ind w:left="360"/>
    </w:pPr>
  </w:style>
  <w:style w:type="character" w:customStyle="1" w:styleId="BodyTextIndentChar">
    <w:name w:val="Body Text Indent Char"/>
    <w:basedOn w:val="DefaultParagraphFont"/>
    <w:link w:val="BodyTextIndent"/>
    <w:uiPriority w:val="99"/>
    <w:semiHidden/>
    <w:rsid w:val="00613D5D"/>
  </w:style>
  <w:style w:type="character" w:styleId="Hyperlink">
    <w:name w:val="Hyperlink"/>
    <w:uiPriority w:val="99"/>
    <w:unhideWhenUsed/>
    <w:rsid w:val="006337AD"/>
    <w:rPr>
      <w:color w:val="0000FF"/>
      <w:u w:val="single"/>
    </w:rPr>
  </w:style>
  <w:style w:type="paragraph" w:styleId="BodyTextIndent2">
    <w:name w:val="Body Text Indent 2"/>
    <w:basedOn w:val="Normal"/>
    <w:link w:val="BodyTextIndent2Char"/>
    <w:rsid w:val="006337AD"/>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6337AD"/>
    <w:rPr>
      <w:rFonts w:ascii="Times New Roman" w:eastAsia="Times New Roman" w:hAnsi="Times New Roman" w:cs="Times New Roman"/>
      <w:sz w:val="20"/>
      <w:szCs w:val="20"/>
    </w:rPr>
  </w:style>
  <w:style w:type="paragraph" w:styleId="FootnoteText">
    <w:name w:val="footnote text"/>
    <w:basedOn w:val="Normal"/>
    <w:link w:val="FootnoteTextChar"/>
    <w:rsid w:val="006337A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337A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3482F"/>
    <w:rPr>
      <w:color w:val="605E5C"/>
      <w:shd w:val="clear" w:color="auto" w:fill="E1DFDD"/>
    </w:rPr>
  </w:style>
  <w:style w:type="character" w:customStyle="1" w:styleId="shorttext">
    <w:name w:val="short_text"/>
    <w:basedOn w:val="DefaultParagraphFont"/>
    <w:rsid w:val="007377BC"/>
  </w:style>
  <w:style w:type="paragraph" w:customStyle="1" w:styleId="3Afiliasi">
    <w:name w:val="3. Afiliasi"/>
    <w:basedOn w:val="Normal"/>
    <w:qFormat/>
    <w:rsid w:val="00FE7AB4"/>
    <w:pPr>
      <w:spacing w:after="0" w:line="240" w:lineRule="auto"/>
      <w:jc w:val="center"/>
    </w:pPr>
    <w:rPr>
      <w:rFonts w:ascii="Times New Roman" w:eastAsia="Calibri" w:hAnsi="Times New Roman" w:cs="Times New Roman"/>
      <w:sz w:val="20"/>
    </w:rPr>
  </w:style>
  <w:style w:type="paragraph" w:customStyle="1" w:styleId="Affiliation">
    <w:name w:val="Affiliation"/>
    <w:rsid w:val="00FE7AB4"/>
    <w:pPr>
      <w:spacing w:after="0" w:line="240" w:lineRule="auto"/>
      <w:jc w:val="center"/>
    </w:pPr>
    <w:rPr>
      <w:rFonts w:ascii="Times New Roman" w:eastAsia="SimSun" w:hAnsi="Times New Roman" w:cs="Times New Roman"/>
      <w:sz w:val="20"/>
      <w:szCs w:val="20"/>
    </w:rPr>
  </w:style>
  <w:style w:type="paragraph" w:customStyle="1" w:styleId="5Abstrak">
    <w:name w:val="5. Abstrak"/>
    <w:basedOn w:val="Normal"/>
    <w:qFormat/>
    <w:rsid w:val="00697790"/>
    <w:pPr>
      <w:spacing w:after="0" w:line="240" w:lineRule="auto"/>
      <w:jc w:val="center"/>
    </w:pPr>
    <w:rPr>
      <w:rFonts w:ascii="Times New Roman" w:eastAsia="Calibri" w:hAnsi="Times New Roman" w:cs="Times New Roman"/>
      <w:b/>
      <w:sz w:val="24"/>
    </w:rPr>
  </w:style>
  <w:style w:type="paragraph" w:customStyle="1" w:styleId="6AbstrakIsi">
    <w:name w:val="6. Abstrak Isi"/>
    <w:basedOn w:val="Normal"/>
    <w:qFormat/>
    <w:rsid w:val="00697790"/>
    <w:pPr>
      <w:spacing w:after="0" w:line="240" w:lineRule="auto"/>
      <w:ind w:left="567" w:right="567"/>
      <w:jc w:val="both"/>
    </w:pPr>
    <w:rPr>
      <w:rFonts w:ascii="Times New Roman" w:eastAsia="Calibri" w:hAnsi="Times New Roman" w:cs="Times New Roman"/>
      <w:sz w:val="20"/>
    </w:rPr>
  </w:style>
  <w:style w:type="character" w:customStyle="1" w:styleId="Heading1Char">
    <w:name w:val="Heading 1 Char"/>
    <w:basedOn w:val="DefaultParagraphFont"/>
    <w:link w:val="Heading1"/>
    <w:uiPriority w:val="9"/>
    <w:rsid w:val="00F118C4"/>
    <w:rPr>
      <w:rFonts w:ascii="Times New Roman" w:eastAsia="Times New Roman" w:hAnsi="Times New Roman" w:cs="Times New Roman"/>
      <w:b/>
      <w:caps/>
      <w:sz w:val="28"/>
      <w:szCs w:val="32"/>
    </w:rPr>
  </w:style>
  <w:style w:type="character" w:customStyle="1" w:styleId="a">
    <w:name w:val="a"/>
    <w:rsid w:val="009463DD"/>
  </w:style>
  <w:style w:type="paragraph" w:styleId="Bibliography">
    <w:name w:val="Bibliography"/>
    <w:basedOn w:val="Normal"/>
    <w:next w:val="Normal"/>
    <w:uiPriority w:val="37"/>
    <w:unhideWhenUsed/>
    <w:rsid w:val="008C5540"/>
  </w:style>
  <w:style w:type="character" w:customStyle="1" w:styleId="Heading3Char">
    <w:name w:val="Heading 3 Char"/>
    <w:basedOn w:val="DefaultParagraphFont"/>
    <w:link w:val="Heading3"/>
    <w:uiPriority w:val="9"/>
    <w:semiHidden/>
    <w:rsid w:val="0098342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BE043D"/>
    <w:pPr>
      <w:widowControl w:val="0"/>
      <w:autoSpaceDE w:val="0"/>
      <w:autoSpaceDN w:val="0"/>
      <w:spacing w:after="0" w:line="236" w:lineRule="exact"/>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141">
      <w:bodyDiv w:val="1"/>
      <w:marLeft w:val="0"/>
      <w:marRight w:val="0"/>
      <w:marTop w:val="0"/>
      <w:marBottom w:val="0"/>
      <w:divBdr>
        <w:top w:val="none" w:sz="0" w:space="0" w:color="auto"/>
        <w:left w:val="none" w:sz="0" w:space="0" w:color="auto"/>
        <w:bottom w:val="none" w:sz="0" w:space="0" w:color="auto"/>
        <w:right w:val="none" w:sz="0" w:space="0" w:color="auto"/>
      </w:divBdr>
    </w:div>
    <w:div w:id="62921985">
      <w:bodyDiv w:val="1"/>
      <w:marLeft w:val="0"/>
      <w:marRight w:val="0"/>
      <w:marTop w:val="0"/>
      <w:marBottom w:val="0"/>
      <w:divBdr>
        <w:top w:val="none" w:sz="0" w:space="0" w:color="auto"/>
        <w:left w:val="none" w:sz="0" w:space="0" w:color="auto"/>
        <w:bottom w:val="none" w:sz="0" w:space="0" w:color="auto"/>
        <w:right w:val="none" w:sz="0" w:space="0" w:color="auto"/>
      </w:divBdr>
    </w:div>
    <w:div w:id="88695840">
      <w:bodyDiv w:val="1"/>
      <w:marLeft w:val="0"/>
      <w:marRight w:val="0"/>
      <w:marTop w:val="0"/>
      <w:marBottom w:val="0"/>
      <w:divBdr>
        <w:top w:val="none" w:sz="0" w:space="0" w:color="auto"/>
        <w:left w:val="none" w:sz="0" w:space="0" w:color="auto"/>
        <w:bottom w:val="none" w:sz="0" w:space="0" w:color="auto"/>
        <w:right w:val="none" w:sz="0" w:space="0" w:color="auto"/>
      </w:divBdr>
    </w:div>
    <w:div w:id="134952652">
      <w:bodyDiv w:val="1"/>
      <w:marLeft w:val="0"/>
      <w:marRight w:val="0"/>
      <w:marTop w:val="0"/>
      <w:marBottom w:val="0"/>
      <w:divBdr>
        <w:top w:val="none" w:sz="0" w:space="0" w:color="auto"/>
        <w:left w:val="none" w:sz="0" w:space="0" w:color="auto"/>
        <w:bottom w:val="none" w:sz="0" w:space="0" w:color="auto"/>
        <w:right w:val="none" w:sz="0" w:space="0" w:color="auto"/>
      </w:divBdr>
    </w:div>
    <w:div w:id="160656828">
      <w:bodyDiv w:val="1"/>
      <w:marLeft w:val="0"/>
      <w:marRight w:val="0"/>
      <w:marTop w:val="0"/>
      <w:marBottom w:val="0"/>
      <w:divBdr>
        <w:top w:val="none" w:sz="0" w:space="0" w:color="auto"/>
        <w:left w:val="none" w:sz="0" w:space="0" w:color="auto"/>
        <w:bottom w:val="none" w:sz="0" w:space="0" w:color="auto"/>
        <w:right w:val="none" w:sz="0" w:space="0" w:color="auto"/>
      </w:divBdr>
    </w:div>
    <w:div w:id="243728814">
      <w:bodyDiv w:val="1"/>
      <w:marLeft w:val="0"/>
      <w:marRight w:val="0"/>
      <w:marTop w:val="0"/>
      <w:marBottom w:val="0"/>
      <w:divBdr>
        <w:top w:val="none" w:sz="0" w:space="0" w:color="auto"/>
        <w:left w:val="none" w:sz="0" w:space="0" w:color="auto"/>
        <w:bottom w:val="none" w:sz="0" w:space="0" w:color="auto"/>
        <w:right w:val="none" w:sz="0" w:space="0" w:color="auto"/>
      </w:divBdr>
    </w:div>
    <w:div w:id="272713670">
      <w:bodyDiv w:val="1"/>
      <w:marLeft w:val="0"/>
      <w:marRight w:val="0"/>
      <w:marTop w:val="0"/>
      <w:marBottom w:val="0"/>
      <w:divBdr>
        <w:top w:val="none" w:sz="0" w:space="0" w:color="auto"/>
        <w:left w:val="none" w:sz="0" w:space="0" w:color="auto"/>
        <w:bottom w:val="none" w:sz="0" w:space="0" w:color="auto"/>
        <w:right w:val="none" w:sz="0" w:space="0" w:color="auto"/>
      </w:divBdr>
    </w:div>
    <w:div w:id="354774775">
      <w:bodyDiv w:val="1"/>
      <w:marLeft w:val="0"/>
      <w:marRight w:val="0"/>
      <w:marTop w:val="0"/>
      <w:marBottom w:val="0"/>
      <w:divBdr>
        <w:top w:val="none" w:sz="0" w:space="0" w:color="auto"/>
        <w:left w:val="none" w:sz="0" w:space="0" w:color="auto"/>
        <w:bottom w:val="none" w:sz="0" w:space="0" w:color="auto"/>
        <w:right w:val="none" w:sz="0" w:space="0" w:color="auto"/>
      </w:divBdr>
    </w:div>
    <w:div w:id="371349528">
      <w:bodyDiv w:val="1"/>
      <w:marLeft w:val="0"/>
      <w:marRight w:val="0"/>
      <w:marTop w:val="0"/>
      <w:marBottom w:val="0"/>
      <w:divBdr>
        <w:top w:val="none" w:sz="0" w:space="0" w:color="auto"/>
        <w:left w:val="none" w:sz="0" w:space="0" w:color="auto"/>
        <w:bottom w:val="none" w:sz="0" w:space="0" w:color="auto"/>
        <w:right w:val="none" w:sz="0" w:space="0" w:color="auto"/>
      </w:divBdr>
    </w:div>
    <w:div w:id="371730795">
      <w:bodyDiv w:val="1"/>
      <w:marLeft w:val="0"/>
      <w:marRight w:val="0"/>
      <w:marTop w:val="0"/>
      <w:marBottom w:val="0"/>
      <w:divBdr>
        <w:top w:val="none" w:sz="0" w:space="0" w:color="auto"/>
        <w:left w:val="none" w:sz="0" w:space="0" w:color="auto"/>
        <w:bottom w:val="none" w:sz="0" w:space="0" w:color="auto"/>
        <w:right w:val="none" w:sz="0" w:space="0" w:color="auto"/>
      </w:divBdr>
    </w:div>
    <w:div w:id="539515368">
      <w:bodyDiv w:val="1"/>
      <w:marLeft w:val="0"/>
      <w:marRight w:val="0"/>
      <w:marTop w:val="0"/>
      <w:marBottom w:val="0"/>
      <w:divBdr>
        <w:top w:val="none" w:sz="0" w:space="0" w:color="auto"/>
        <w:left w:val="none" w:sz="0" w:space="0" w:color="auto"/>
        <w:bottom w:val="none" w:sz="0" w:space="0" w:color="auto"/>
        <w:right w:val="none" w:sz="0" w:space="0" w:color="auto"/>
      </w:divBdr>
    </w:div>
    <w:div w:id="556208591">
      <w:bodyDiv w:val="1"/>
      <w:marLeft w:val="0"/>
      <w:marRight w:val="0"/>
      <w:marTop w:val="0"/>
      <w:marBottom w:val="0"/>
      <w:divBdr>
        <w:top w:val="none" w:sz="0" w:space="0" w:color="auto"/>
        <w:left w:val="none" w:sz="0" w:space="0" w:color="auto"/>
        <w:bottom w:val="none" w:sz="0" w:space="0" w:color="auto"/>
        <w:right w:val="none" w:sz="0" w:space="0" w:color="auto"/>
      </w:divBdr>
    </w:div>
    <w:div w:id="574827494">
      <w:bodyDiv w:val="1"/>
      <w:marLeft w:val="0"/>
      <w:marRight w:val="0"/>
      <w:marTop w:val="0"/>
      <w:marBottom w:val="0"/>
      <w:divBdr>
        <w:top w:val="none" w:sz="0" w:space="0" w:color="auto"/>
        <w:left w:val="none" w:sz="0" w:space="0" w:color="auto"/>
        <w:bottom w:val="none" w:sz="0" w:space="0" w:color="auto"/>
        <w:right w:val="none" w:sz="0" w:space="0" w:color="auto"/>
      </w:divBdr>
    </w:div>
    <w:div w:id="595553440">
      <w:bodyDiv w:val="1"/>
      <w:marLeft w:val="0"/>
      <w:marRight w:val="0"/>
      <w:marTop w:val="0"/>
      <w:marBottom w:val="0"/>
      <w:divBdr>
        <w:top w:val="none" w:sz="0" w:space="0" w:color="auto"/>
        <w:left w:val="none" w:sz="0" w:space="0" w:color="auto"/>
        <w:bottom w:val="none" w:sz="0" w:space="0" w:color="auto"/>
        <w:right w:val="none" w:sz="0" w:space="0" w:color="auto"/>
      </w:divBdr>
    </w:div>
    <w:div w:id="658464995">
      <w:bodyDiv w:val="1"/>
      <w:marLeft w:val="0"/>
      <w:marRight w:val="0"/>
      <w:marTop w:val="0"/>
      <w:marBottom w:val="0"/>
      <w:divBdr>
        <w:top w:val="none" w:sz="0" w:space="0" w:color="auto"/>
        <w:left w:val="none" w:sz="0" w:space="0" w:color="auto"/>
        <w:bottom w:val="none" w:sz="0" w:space="0" w:color="auto"/>
        <w:right w:val="none" w:sz="0" w:space="0" w:color="auto"/>
      </w:divBdr>
    </w:div>
    <w:div w:id="720906629">
      <w:bodyDiv w:val="1"/>
      <w:marLeft w:val="0"/>
      <w:marRight w:val="0"/>
      <w:marTop w:val="0"/>
      <w:marBottom w:val="0"/>
      <w:divBdr>
        <w:top w:val="none" w:sz="0" w:space="0" w:color="auto"/>
        <w:left w:val="none" w:sz="0" w:space="0" w:color="auto"/>
        <w:bottom w:val="none" w:sz="0" w:space="0" w:color="auto"/>
        <w:right w:val="none" w:sz="0" w:space="0" w:color="auto"/>
      </w:divBdr>
    </w:div>
    <w:div w:id="813134591">
      <w:bodyDiv w:val="1"/>
      <w:marLeft w:val="0"/>
      <w:marRight w:val="0"/>
      <w:marTop w:val="0"/>
      <w:marBottom w:val="0"/>
      <w:divBdr>
        <w:top w:val="none" w:sz="0" w:space="0" w:color="auto"/>
        <w:left w:val="none" w:sz="0" w:space="0" w:color="auto"/>
        <w:bottom w:val="none" w:sz="0" w:space="0" w:color="auto"/>
        <w:right w:val="none" w:sz="0" w:space="0" w:color="auto"/>
      </w:divBdr>
    </w:div>
    <w:div w:id="860438169">
      <w:bodyDiv w:val="1"/>
      <w:marLeft w:val="0"/>
      <w:marRight w:val="0"/>
      <w:marTop w:val="0"/>
      <w:marBottom w:val="0"/>
      <w:divBdr>
        <w:top w:val="none" w:sz="0" w:space="0" w:color="auto"/>
        <w:left w:val="none" w:sz="0" w:space="0" w:color="auto"/>
        <w:bottom w:val="none" w:sz="0" w:space="0" w:color="auto"/>
        <w:right w:val="none" w:sz="0" w:space="0" w:color="auto"/>
      </w:divBdr>
    </w:div>
    <w:div w:id="1012802028">
      <w:bodyDiv w:val="1"/>
      <w:marLeft w:val="0"/>
      <w:marRight w:val="0"/>
      <w:marTop w:val="0"/>
      <w:marBottom w:val="0"/>
      <w:divBdr>
        <w:top w:val="none" w:sz="0" w:space="0" w:color="auto"/>
        <w:left w:val="none" w:sz="0" w:space="0" w:color="auto"/>
        <w:bottom w:val="none" w:sz="0" w:space="0" w:color="auto"/>
        <w:right w:val="none" w:sz="0" w:space="0" w:color="auto"/>
      </w:divBdr>
    </w:div>
    <w:div w:id="1015378730">
      <w:bodyDiv w:val="1"/>
      <w:marLeft w:val="0"/>
      <w:marRight w:val="0"/>
      <w:marTop w:val="0"/>
      <w:marBottom w:val="0"/>
      <w:divBdr>
        <w:top w:val="none" w:sz="0" w:space="0" w:color="auto"/>
        <w:left w:val="none" w:sz="0" w:space="0" w:color="auto"/>
        <w:bottom w:val="none" w:sz="0" w:space="0" w:color="auto"/>
        <w:right w:val="none" w:sz="0" w:space="0" w:color="auto"/>
      </w:divBdr>
    </w:div>
    <w:div w:id="1023242452">
      <w:bodyDiv w:val="1"/>
      <w:marLeft w:val="0"/>
      <w:marRight w:val="0"/>
      <w:marTop w:val="0"/>
      <w:marBottom w:val="0"/>
      <w:divBdr>
        <w:top w:val="none" w:sz="0" w:space="0" w:color="auto"/>
        <w:left w:val="none" w:sz="0" w:space="0" w:color="auto"/>
        <w:bottom w:val="none" w:sz="0" w:space="0" w:color="auto"/>
        <w:right w:val="none" w:sz="0" w:space="0" w:color="auto"/>
      </w:divBdr>
    </w:div>
    <w:div w:id="1023243473">
      <w:bodyDiv w:val="1"/>
      <w:marLeft w:val="0"/>
      <w:marRight w:val="0"/>
      <w:marTop w:val="0"/>
      <w:marBottom w:val="0"/>
      <w:divBdr>
        <w:top w:val="none" w:sz="0" w:space="0" w:color="auto"/>
        <w:left w:val="none" w:sz="0" w:space="0" w:color="auto"/>
        <w:bottom w:val="none" w:sz="0" w:space="0" w:color="auto"/>
        <w:right w:val="none" w:sz="0" w:space="0" w:color="auto"/>
      </w:divBdr>
    </w:div>
    <w:div w:id="1071318557">
      <w:bodyDiv w:val="1"/>
      <w:marLeft w:val="0"/>
      <w:marRight w:val="0"/>
      <w:marTop w:val="0"/>
      <w:marBottom w:val="0"/>
      <w:divBdr>
        <w:top w:val="none" w:sz="0" w:space="0" w:color="auto"/>
        <w:left w:val="none" w:sz="0" w:space="0" w:color="auto"/>
        <w:bottom w:val="none" w:sz="0" w:space="0" w:color="auto"/>
        <w:right w:val="none" w:sz="0" w:space="0" w:color="auto"/>
      </w:divBdr>
    </w:div>
    <w:div w:id="1072658743">
      <w:bodyDiv w:val="1"/>
      <w:marLeft w:val="0"/>
      <w:marRight w:val="0"/>
      <w:marTop w:val="0"/>
      <w:marBottom w:val="0"/>
      <w:divBdr>
        <w:top w:val="none" w:sz="0" w:space="0" w:color="auto"/>
        <w:left w:val="none" w:sz="0" w:space="0" w:color="auto"/>
        <w:bottom w:val="none" w:sz="0" w:space="0" w:color="auto"/>
        <w:right w:val="none" w:sz="0" w:space="0" w:color="auto"/>
      </w:divBdr>
    </w:div>
    <w:div w:id="1110927080">
      <w:bodyDiv w:val="1"/>
      <w:marLeft w:val="0"/>
      <w:marRight w:val="0"/>
      <w:marTop w:val="0"/>
      <w:marBottom w:val="0"/>
      <w:divBdr>
        <w:top w:val="none" w:sz="0" w:space="0" w:color="auto"/>
        <w:left w:val="none" w:sz="0" w:space="0" w:color="auto"/>
        <w:bottom w:val="none" w:sz="0" w:space="0" w:color="auto"/>
        <w:right w:val="none" w:sz="0" w:space="0" w:color="auto"/>
      </w:divBdr>
    </w:div>
    <w:div w:id="1182163384">
      <w:bodyDiv w:val="1"/>
      <w:marLeft w:val="0"/>
      <w:marRight w:val="0"/>
      <w:marTop w:val="0"/>
      <w:marBottom w:val="0"/>
      <w:divBdr>
        <w:top w:val="none" w:sz="0" w:space="0" w:color="auto"/>
        <w:left w:val="none" w:sz="0" w:space="0" w:color="auto"/>
        <w:bottom w:val="none" w:sz="0" w:space="0" w:color="auto"/>
        <w:right w:val="none" w:sz="0" w:space="0" w:color="auto"/>
      </w:divBdr>
    </w:div>
    <w:div w:id="1225026476">
      <w:bodyDiv w:val="1"/>
      <w:marLeft w:val="0"/>
      <w:marRight w:val="0"/>
      <w:marTop w:val="0"/>
      <w:marBottom w:val="0"/>
      <w:divBdr>
        <w:top w:val="none" w:sz="0" w:space="0" w:color="auto"/>
        <w:left w:val="none" w:sz="0" w:space="0" w:color="auto"/>
        <w:bottom w:val="none" w:sz="0" w:space="0" w:color="auto"/>
        <w:right w:val="none" w:sz="0" w:space="0" w:color="auto"/>
      </w:divBdr>
    </w:div>
    <w:div w:id="1241476589">
      <w:bodyDiv w:val="1"/>
      <w:marLeft w:val="0"/>
      <w:marRight w:val="0"/>
      <w:marTop w:val="0"/>
      <w:marBottom w:val="0"/>
      <w:divBdr>
        <w:top w:val="none" w:sz="0" w:space="0" w:color="auto"/>
        <w:left w:val="none" w:sz="0" w:space="0" w:color="auto"/>
        <w:bottom w:val="none" w:sz="0" w:space="0" w:color="auto"/>
        <w:right w:val="none" w:sz="0" w:space="0" w:color="auto"/>
      </w:divBdr>
    </w:div>
    <w:div w:id="1249458875">
      <w:bodyDiv w:val="1"/>
      <w:marLeft w:val="0"/>
      <w:marRight w:val="0"/>
      <w:marTop w:val="0"/>
      <w:marBottom w:val="0"/>
      <w:divBdr>
        <w:top w:val="none" w:sz="0" w:space="0" w:color="auto"/>
        <w:left w:val="none" w:sz="0" w:space="0" w:color="auto"/>
        <w:bottom w:val="none" w:sz="0" w:space="0" w:color="auto"/>
        <w:right w:val="none" w:sz="0" w:space="0" w:color="auto"/>
      </w:divBdr>
    </w:div>
    <w:div w:id="1340698575">
      <w:bodyDiv w:val="1"/>
      <w:marLeft w:val="0"/>
      <w:marRight w:val="0"/>
      <w:marTop w:val="0"/>
      <w:marBottom w:val="0"/>
      <w:divBdr>
        <w:top w:val="none" w:sz="0" w:space="0" w:color="auto"/>
        <w:left w:val="none" w:sz="0" w:space="0" w:color="auto"/>
        <w:bottom w:val="none" w:sz="0" w:space="0" w:color="auto"/>
        <w:right w:val="none" w:sz="0" w:space="0" w:color="auto"/>
      </w:divBdr>
    </w:div>
    <w:div w:id="1412700124">
      <w:bodyDiv w:val="1"/>
      <w:marLeft w:val="0"/>
      <w:marRight w:val="0"/>
      <w:marTop w:val="0"/>
      <w:marBottom w:val="0"/>
      <w:divBdr>
        <w:top w:val="none" w:sz="0" w:space="0" w:color="auto"/>
        <w:left w:val="none" w:sz="0" w:space="0" w:color="auto"/>
        <w:bottom w:val="none" w:sz="0" w:space="0" w:color="auto"/>
        <w:right w:val="none" w:sz="0" w:space="0" w:color="auto"/>
      </w:divBdr>
    </w:div>
    <w:div w:id="1420639070">
      <w:bodyDiv w:val="1"/>
      <w:marLeft w:val="0"/>
      <w:marRight w:val="0"/>
      <w:marTop w:val="0"/>
      <w:marBottom w:val="0"/>
      <w:divBdr>
        <w:top w:val="none" w:sz="0" w:space="0" w:color="auto"/>
        <w:left w:val="none" w:sz="0" w:space="0" w:color="auto"/>
        <w:bottom w:val="none" w:sz="0" w:space="0" w:color="auto"/>
        <w:right w:val="none" w:sz="0" w:space="0" w:color="auto"/>
      </w:divBdr>
    </w:div>
    <w:div w:id="1430931980">
      <w:bodyDiv w:val="1"/>
      <w:marLeft w:val="0"/>
      <w:marRight w:val="0"/>
      <w:marTop w:val="0"/>
      <w:marBottom w:val="0"/>
      <w:divBdr>
        <w:top w:val="none" w:sz="0" w:space="0" w:color="auto"/>
        <w:left w:val="none" w:sz="0" w:space="0" w:color="auto"/>
        <w:bottom w:val="none" w:sz="0" w:space="0" w:color="auto"/>
        <w:right w:val="none" w:sz="0" w:space="0" w:color="auto"/>
      </w:divBdr>
    </w:div>
    <w:div w:id="1468400950">
      <w:bodyDiv w:val="1"/>
      <w:marLeft w:val="0"/>
      <w:marRight w:val="0"/>
      <w:marTop w:val="0"/>
      <w:marBottom w:val="0"/>
      <w:divBdr>
        <w:top w:val="none" w:sz="0" w:space="0" w:color="auto"/>
        <w:left w:val="none" w:sz="0" w:space="0" w:color="auto"/>
        <w:bottom w:val="none" w:sz="0" w:space="0" w:color="auto"/>
        <w:right w:val="none" w:sz="0" w:space="0" w:color="auto"/>
      </w:divBdr>
    </w:div>
    <w:div w:id="1509179161">
      <w:bodyDiv w:val="1"/>
      <w:marLeft w:val="0"/>
      <w:marRight w:val="0"/>
      <w:marTop w:val="0"/>
      <w:marBottom w:val="0"/>
      <w:divBdr>
        <w:top w:val="none" w:sz="0" w:space="0" w:color="auto"/>
        <w:left w:val="none" w:sz="0" w:space="0" w:color="auto"/>
        <w:bottom w:val="none" w:sz="0" w:space="0" w:color="auto"/>
        <w:right w:val="none" w:sz="0" w:space="0" w:color="auto"/>
      </w:divBdr>
    </w:div>
    <w:div w:id="1717469160">
      <w:bodyDiv w:val="1"/>
      <w:marLeft w:val="0"/>
      <w:marRight w:val="0"/>
      <w:marTop w:val="0"/>
      <w:marBottom w:val="0"/>
      <w:divBdr>
        <w:top w:val="none" w:sz="0" w:space="0" w:color="auto"/>
        <w:left w:val="none" w:sz="0" w:space="0" w:color="auto"/>
        <w:bottom w:val="none" w:sz="0" w:space="0" w:color="auto"/>
        <w:right w:val="none" w:sz="0" w:space="0" w:color="auto"/>
      </w:divBdr>
    </w:div>
    <w:div w:id="1767577963">
      <w:bodyDiv w:val="1"/>
      <w:marLeft w:val="0"/>
      <w:marRight w:val="0"/>
      <w:marTop w:val="0"/>
      <w:marBottom w:val="0"/>
      <w:divBdr>
        <w:top w:val="none" w:sz="0" w:space="0" w:color="auto"/>
        <w:left w:val="none" w:sz="0" w:space="0" w:color="auto"/>
        <w:bottom w:val="none" w:sz="0" w:space="0" w:color="auto"/>
        <w:right w:val="none" w:sz="0" w:space="0" w:color="auto"/>
      </w:divBdr>
    </w:div>
    <w:div w:id="1885360211">
      <w:bodyDiv w:val="1"/>
      <w:marLeft w:val="0"/>
      <w:marRight w:val="0"/>
      <w:marTop w:val="0"/>
      <w:marBottom w:val="0"/>
      <w:divBdr>
        <w:top w:val="none" w:sz="0" w:space="0" w:color="auto"/>
        <w:left w:val="none" w:sz="0" w:space="0" w:color="auto"/>
        <w:bottom w:val="none" w:sz="0" w:space="0" w:color="auto"/>
        <w:right w:val="none" w:sz="0" w:space="0" w:color="auto"/>
      </w:divBdr>
    </w:div>
    <w:div w:id="1893803509">
      <w:bodyDiv w:val="1"/>
      <w:marLeft w:val="0"/>
      <w:marRight w:val="0"/>
      <w:marTop w:val="0"/>
      <w:marBottom w:val="0"/>
      <w:divBdr>
        <w:top w:val="none" w:sz="0" w:space="0" w:color="auto"/>
        <w:left w:val="none" w:sz="0" w:space="0" w:color="auto"/>
        <w:bottom w:val="none" w:sz="0" w:space="0" w:color="auto"/>
        <w:right w:val="none" w:sz="0" w:space="0" w:color="auto"/>
      </w:divBdr>
    </w:div>
    <w:div w:id="1927302433">
      <w:bodyDiv w:val="1"/>
      <w:marLeft w:val="0"/>
      <w:marRight w:val="0"/>
      <w:marTop w:val="0"/>
      <w:marBottom w:val="0"/>
      <w:divBdr>
        <w:top w:val="none" w:sz="0" w:space="0" w:color="auto"/>
        <w:left w:val="none" w:sz="0" w:space="0" w:color="auto"/>
        <w:bottom w:val="none" w:sz="0" w:space="0" w:color="auto"/>
        <w:right w:val="none" w:sz="0" w:space="0" w:color="auto"/>
      </w:divBdr>
    </w:div>
    <w:div w:id="1938169970">
      <w:bodyDiv w:val="1"/>
      <w:marLeft w:val="0"/>
      <w:marRight w:val="0"/>
      <w:marTop w:val="0"/>
      <w:marBottom w:val="0"/>
      <w:divBdr>
        <w:top w:val="none" w:sz="0" w:space="0" w:color="auto"/>
        <w:left w:val="none" w:sz="0" w:space="0" w:color="auto"/>
        <w:bottom w:val="none" w:sz="0" w:space="0" w:color="auto"/>
        <w:right w:val="none" w:sz="0" w:space="0" w:color="auto"/>
      </w:divBdr>
    </w:div>
    <w:div w:id="1970160961">
      <w:bodyDiv w:val="1"/>
      <w:marLeft w:val="0"/>
      <w:marRight w:val="0"/>
      <w:marTop w:val="0"/>
      <w:marBottom w:val="0"/>
      <w:divBdr>
        <w:top w:val="none" w:sz="0" w:space="0" w:color="auto"/>
        <w:left w:val="none" w:sz="0" w:space="0" w:color="auto"/>
        <w:bottom w:val="none" w:sz="0" w:space="0" w:color="auto"/>
        <w:right w:val="none" w:sz="0" w:space="0" w:color="auto"/>
      </w:divBdr>
    </w:div>
    <w:div w:id="1990359110">
      <w:bodyDiv w:val="1"/>
      <w:marLeft w:val="0"/>
      <w:marRight w:val="0"/>
      <w:marTop w:val="0"/>
      <w:marBottom w:val="0"/>
      <w:divBdr>
        <w:top w:val="none" w:sz="0" w:space="0" w:color="auto"/>
        <w:left w:val="none" w:sz="0" w:space="0" w:color="auto"/>
        <w:bottom w:val="none" w:sz="0" w:space="0" w:color="auto"/>
        <w:right w:val="none" w:sz="0" w:space="0" w:color="auto"/>
      </w:divBdr>
    </w:div>
    <w:div w:id="20926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noviaty@yahoo.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Sta13</b:Tag>
    <b:SourceType>Book</b:SourceType>
    <b:Guid>{BBA49E86-9E6B-4338-97EE-75BC656126FE}</b:Guid>
    <b:Title>Standar Profesional Akuntan Publik</b:Title>
    <b:Year>2013</b:Year>
    <b:Publisher>Salemba Empat</b:Publisher>
    <b:City>Jakarta</b:City>
    <b:RefOrder>1</b:RefOrder>
  </b:Source>
</b:Sources>
</file>

<file path=customXml/itemProps1.xml><?xml version="1.0" encoding="utf-8"?>
<ds:datastoreItem xmlns:ds="http://schemas.openxmlformats.org/officeDocument/2006/customXml" ds:itemID="{89B4C1DF-EBE7-4E41-96E9-1C1B89DB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Yohanes Widodo</cp:lastModifiedBy>
  <cp:revision>56</cp:revision>
  <cp:lastPrinted>2022-06-27T07:08:00Z</cp:lastPrinted>
  <dcterms:created xsi:type="dcterms:W3CDTF">2022-06-16T06:59:00Z</dcterms:created>
  <dcterms:modified xsi:type="dcterms:W3CDTF">2022-07-19T08:22:00Z</dcterms:modified>
</cp:coreProperties>
</file>