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FC2D" w14:textId="77777777" w:rsidR="00E92CB0" w:rsidRDefault="00E92CB0" w:rsidP="00C643F3">
      <w:pPr>
        <w:spacing w:after="0"/>
        <w:jc w:val="center"/>
        <w:rPr>
          <w:rFonts w:ascii="Times New Roman" w:eastAsia="Calibri" w:hAnsi="Times New Roman" w:cs="Times New Roman"/>
          <w:b/>
          <w:sz w:val="28"/>
        </w:rPr>
      </w:pPr>
      <w:r w:rsidRPr="00E92CB0">
        <w:rPr>
          <w:rFonts w:ascii="Times New Roman" w:eastAsia="Calibri" w:hAnsi="Times New Roman" w:cs="Times New Roman"/>
          <w:b/>
          <w:sz w:val="28"/>
        </w:rPr>
        <w:t>Studi Gambaran Kadar Asam Urat, Ureum Dan Kreatinin Pada Pasien Gagal Ginjal Kronik</w:t>
      </w:r>
    </w:p>
    <w:p w14:paraId="645739D7" w14:textId="77777777" w:rsidR="004C1548" w:rsidRPr="005C3E99" w:rsidRDefault="004C1548" w:rsidP="00C643F3">
      <w:pPr>
        <w:spacing w:after="0"/>
        <w:jc w:val="center"/>
        <w:rPr>
          <w:rFonts w:ascii="Times New Roman" w:hAnsi="Times New Roman" w:cs="Times New Roman"/>
          <w:b/>
        </w:rPr>
      </w:pPr>
    </w:p>
    <w:p w14:paraId="0152D1BD" w14:textId="77777777" w:rsidR="00C643F3" w:rsidRPr="005C3E99" w:rsidRDefault="00C643F3" w:rsidP="004C1548">
      <w:pPr>
        <w:jc w:val="center"/>
        <w:rPr>
          <w:rFonts w:ascii="Times New Roman" w:hAnsi="Times New Roman" w:cs="Times New Roman"/>
          <w:b/>
        </w:rPr>
      </w:pPr>
      <w:r w:rsidRPr="005C3E99">
        <w:rPr>
          <w:rFonts w:ascii="Times New Roman" w:hAnsi="Times New Roman" w:cs="Times New Roman"/>
          <w:b/>
        </w:rPr>
        <w:t>*</w:t>
      </w:r>
      <w:r w:rsidR="00990678" w:rsidRPr="005C3E99">
        <w:t xml:space="preserve"> </w:t>
      </w:r>
      <w:r w:rsidR="00E92CB0" w:rsidRPr="00E92CB0">
        <w:rPr>
          <w:b/>
          <w:lang w:val="id-ID"/>
        </w:rPr>
        <w:t>C</w:t>
      </w:r>
      <w:r w:rsidR="00E92CB0" w:rsidRPr="00E92CB0">
        <w:rPr>
          <w:rFonts w:ascii="Times New Roman" w:hAnsi="Times New Roman" w:cs="Times New Roman"/>
          <w:b/>
          <w:lang w:val="id-ID"/>
        </w:rPr>
        <w:t>a</w:t>
      </w:r>
      <w:r w:rsidR="00E92CB0" w:rsidRPr="00E92CB0">
        <w:rPr>
          <w:b/>
          <w:lang w:val="id-ID"/>
        </w:rPr>
        <w:t>hy</w:t>
      </w:r>
      <w:r w:rsidR="00E92CB0" w:rsidRPr="00E92CB0">
        <w:rPr>
          <w:rFonts w:ascii="Times New Roman" w:hAnsi="Times New Roman" w:cs="Times New Roman"/>
          <w:b/>
          <w:lang w:val="id-ID"/>
        </w:rPr>
        <w:t>a</w:t>
      </w:r>
      <w:r w:rsidR="00E92CB0" w:rsidRPr="00E92CB0">
        <w:rPr>
          <w:b/>
          <w:lang w:val="id-ID"/>
        </w:rPr>
        <w:t>w</w:t>
      </w:r>
      <w:r w:rsidR="00E92CB0" w:rsidRPr="00E92CB0">
        <w:rPr>
          <w:rFonts w:ascii="Times New Roman" w:hAnsi="Times New Roman" w:cs="Times New Roman"/>
          <w:b/>
          <w:lang w:val="id-ID"/>
        </w:rPr>
        <w:t>a</w:t>
      </w:r>
      <w:r w:rsidR="00E92CB0" w:rsidRPr="00E92CB0">
        <w:rPr>
          <w:b/>
          <w:lang w:val="id-ID"/>
        </w:rPr>
        <w:t xml:space="preserve">ti </w:t>
      </w:r>
      <w:r w:rsidR="00E92CB0">
        <w:rPr>
          <w:b/>
          <w:lang w:val="id-ID"/>
        </w:rPr>
        <w:t>R</w:t>
      </w:r>
      <w:r w:rsidR="00E92CB0" w:rsidRPr="00E92CB0">
        <w:rPr>
          <w:rFonts w:ascii="Times New Roman" w:hAnsi="Times New Roman" w:cs="Times New Roman"/>
          <w:b/>
          <w:lang w:val="id-ID"/>
        </w:rPr>
        <w:t>a</w:t>
      </w:r>
      <w:r w:rsidR="00E92CB0" w:rsidRPr="00E92CB0">
        <w:rPr>
          <w:b/>
          <w:lang w:val="id-ID"/>
        </w:rPr>
        <w:t>h</w:t>
      </w:r>
      <w:r w:rsidR="00E92CB0" w:rsidRPr="00E92CB0">
        <w:rPr>
          <w:rFonts w:ascii="Times New Roman" w:hAnsi="Times New Roman" w:cs="Times New Roman"/>
          <w:b/>
          <w:lang w:val="id-ID"/>
        </w:rPr>
        <w:t>a</w:t>
      </w:r>
      <w:r w:rsidR="00E92CB0" w:rsidRPr="00E92CB0">
        <w:rPr>
          <w:b/>
          <w:lang w:val="id-ID"/>
        </w:rPr>
        <w:t>yu</w:t>
      </w:r>
      <w:r w:rsidR="004C1548" w:rsidRPr="00E92CB0">
        <w:rPr>
          <w:rFonts w:ascii="Times New Roman" w:hAnsi="Times New Roman" w:cs="Times New Roman"/>
          <w:b/>
          <w:vertAlign w:val="superscript"/>
          <w:lang w:val="id-ID"/>
        </w:rPr>
        <w:t>1</w:t>
      </w:r>
      <w:r w:rsidR="004C1548">
        <w:rPr>
          <w:rFonts w:ascii="Times New Roman" w:hAnsi="Times New Roman" w:cs="Times New Roman"/>
          <w:b/>
          <w:vertAlign w:val="superscript"/>
          <w:lang w:val="id-ID"/>
        </w:rPr>
        <w:t>)</w:t>
      </w:r>
      <w:r w:rsidR="00990678" w:rsidRPr="005C3E99">
        <w:rPr>
          <w:rFonts w:ascii="Times New Roman" w:hAnsi="Times New Roman" w:cs="Times New Roman"/>
          <w:b/>
        </w:rPr>
        <w:t xml:space="preserve">, </w:t>
      </w:r>
      <w:r w:rsidR="00E92CB0">
        <w:rPr>
          <w:rFonts w:ascii="Times New Roman" w:hAnsi="Times New Roman"/>
          <w:b/>
          <w:sz w:val="24"/>
          <w:szCs w:val="24"/>
        </w:rPr>
        <w:t>A</w:t>
      </w:r>
      <w:r w:rsidR="00E92CB0">
        <w:rPr>
          <w:rFonts w:ascii="Times New Roman" w:hAnsi="Times New Roman" w:cs="Times New Roman"/>
          <w:b/>
          <w:lang w:val="id-ID"/>
        </w:rPr>
        <w:t>tna permana</w:t>
      </w:r>
      <w:r w:rsidR="00441848" w:rsidRPr="00441848">
        <w:rPr>
          <w:rFonts w:ascii="Times New Roman" w:hAnsi="Times New Roman" w:cs="Times New Roman"/>
          <w:b/>
          <w:vertAlign w:val="superscript"/>
        </w:rPr>
        <w:t>1)</w:t>
      </w:r>
      <w:r w:rsidR="00E92CB0">
        <w:rPr>
          <w:rFonts w:ascii="Times New Roman" w:hAnsi="Times New Roman" w:cs="Times New Roman"/>
          <w:b/>
          <w:lang w:val="id-ID"/>
        </w:rPr>
        <w:t>, Fajriah  Seprima</w:t>
      </w:r>
      <w:r w:rsidR="0075493D">
        <w:rPr>
          <w:rFonts w:ascii="Times New Roman" w:hAnsi="Times New Roman" w:cs="Times New Roman"/>
          <w:b/>
          <w:vertAlign w:val="superscript"/>
          <w:lang w:val="id-ID"/>
        </w:rPr>
        <w:t>1)</w:t>
      </w:r>
    </w:p>
    <w:p w14:paraId="6144F0F6" w14:textId="77777777" w:rsidR="00C643F3" w:rsidRPr="005C3E99" w:rsidRDefault="00C643F3" w:rsidP="00C643F3">
      <w:pPr>
        <w:spacing w:after="0"/>
        <w:jc w:val="center"/>
        <w:rPr>
          <w:rFonts w:ascii="Times New Roman" w:hAnsi="Times New Roman" w:cs="Times New Roman"/>
          <w:b/>
        </w:rPr>
      </w:pPr>
    </w:p>
    <w:p w14:paraId="2CDCFB24" w14:textId="77777777" w:rsidR="00C643F3" w:rsidRPr="005C3E99" w:rsidRDefault="00C643F3" w:rsidP="00C643F3">
      <w:pPr>
        <w:pStyle w:val="ListParagraph"/>
        <w:spacing w:after="0"/>
        <w:ind w:left="0"/>
        <w:jc w:val="center"/>
        <w:rPr>
          <w:rFonts w:ascii="Times New Roman" w:hAnsi="Times New Roman" w:cs="Times New Roman"/>
        </w:rPr>
      </w:pPr>
      <w:r w:rsidRPr="005C3E99">
        <w:rPr>
          <w:rFonts w:ascii="Times New Roman" w:hAnsi="Times New Roman" w:cs="Times New Roman"/>
          <w:vertAlign w:val="superscript"/>
        </w:rPr>
        <w:t>1</w:t>
      </w:r>
      <w:r w:rsidRPr="005C3E99">
        <w:rPr>
          <w:rFonts w:ascii="Times New Roman" w:hAnsi="Times New Roman" w:cs="Times New Roman"/>
        </w:rPr>
        <w:t>Prodi Analis Kesehatan, Fakultas Kesehatan, Universitas Mohammad Husni Thamrin, Jakarta</w:t>
      </w:r>
    </w:p>
    <w:p w14:paraId="349B56FD" w14:textId="77777777" w:rsidR="00C643F3" w:rsidRPr="005C3E99" w:rsidRDefault="00C643F3" w:rsidP="00C643F3">
      <w:pPr>
        <w:pStyle w:val="ListParagraph"/>
        <w:spacing w:after="0"/>
        <w:ind w:left="0"/>
        <w:jc w:val="center"/>
        <w:rPr>
          <w:rFonts w:ascii="Times New Roman" w:hAnsi="Times New Roman" w:cs="Times New Roman"/>
        </w:rPr>
      </w:pPr>
      <w:r w:rsidRPr="005C3E99">
        <w:rPr>
          <w:rFonts w:ascii="Times New Roman" w:hAnsi="Times New Roman" w:cs="Times New Roman"/>
          <w:b/>
          <w:i/>
        </w:rPr>
        <w:t>*Correspodence author</w:t>
      </w:r>
      <w:r w:rsidRPr="005C3E99">
        <w:rPr>
          <w:rFonts w:ascii="Times New Roman" w:hAnsi="Times New Roman" w:cs="Times New Roman"/>
          <w:b/>
        </w:rPr>
        <w:t>:</w:t>
      </w:r>
      <w:r w:rsidRPr="005C3E99">
        <w:rPr>
          <w:rFonts w:ascii="Times New Roman" w:hAnsi="Times New Roman" w:cs="Times New Roman"/>
        </w:rPr>
        <w:t xml:space="preserve"> </w:t>
      </w:r>
      <w:r w:rsidR="00E92CB0" w:rsidRPr="00E92CB0">
        <w:rPr>
          <w:rFonts w:ascii="Times New Roman" w:hAnsi="Times New Roman" w:cs="Times New Roman"/>
          <w:lang w:val="id-ID"/>
        </w:rPr>
        <w:t>Cahyawati Rahayu, rahayucahyawati@gmail.com</w:t>
      </w:r>
      <w:r w:rsidRPr="005C3E99">
        <w:rPr>
          <w:rFonts w:ascii="Times New Roman" w:hAnsi="Times New Roman" w:cs="Times New Roman"/>
        </w:rPr>
        <w:t>, Jakarta, Indonesia</w:t>
      </w:r>
    </w:p>
    <w:p w14:paraId="4665099E" w14:textId="77777777" w:rsidR="00E1689A" w:rsidRPr="005C3E99" w:rsidRDefault="00E1689A" w:rsidP="00E1689A">
      <w:pPr>
        <w:spacing w:after="0" w:line="240" w:lineRule="auto"/>
        <w:jc w:val="center"/>
        <w:rPr>
          <w:rFonts w:ascii="Times New Roman" w:eastAsia="Calibri" w:hAnsi="Times New Roman" w:cs="Times New Roman"/>
        </w:rPr>
      </w:pPr>
    </w:p>
    <w:p w14:paraId="2D2EC6D8" w14:textId="77777777" w:rsidR="00990678" w:rsidRPr="005C3E99" w:rsidRDefault="00990678" w:rsidP="00E1689A">
      <w:pPr>
        <w:spacing w:after="0" w:line="240" w:lineRule="auto"/>
        <w:ind w:left="720"/>
        <w:contextualSpacing/>
        <w:jc w:val="both"/>
        <w:rPr>
          <w:rFonts w:ascii="Times New Roman" w:eastAsia="Calibri" w:hAnsi="Times New Roman" w:cs="Times New Roman"/>
          <w:b/>
          <w:color w:val="FF0000"/>
          <w:lang w:val="id-ID"/>
        </w:rPr>
      </w:pPr>
      <w:bookmarkStart w:id="0" w:name="_Toc7390321"/>
    </w:p>
    <w:bookmarkEnd w:id="0"/>
    <w:p w14:paraId="768F1B24" w14:textId="77777777" w:rsidR="00990678" w:rsidRPr="005C3E99" w:rsidRDefault="00990678" w:rsidP="00990678">
      <w:pPr>
        <w:spacing w:after="0" w:line="240" w:lineRule="auto"/>
        <w:jc w:val="center"/>
        <w:rPr>
          <w:rFonts w:ascii="Times New Roman" w:hAnsi="Times New Roman" w:cs="Times New Roman"/>
          <w:sz w:val="20"/>
        </w:rPr>
      </w:pPr>
      <w:r w:rsidRPr="005C3E99">
        <w:rPr>
          <w:rFonts w:ascii="Times New Roman" w:hAnsi="Times New Roman" w:cs="Times New Roman"/>
          <w:b/>
          <w:sz w:val="20"/>
        </w:rPr>
        <w:t>Abstrak</w:t>
      </w:r>
    </w:p>
    <w:p w14:paraId="6B1129A3" w14:textId="77777777" w:rsidR="00990678" w:rsidRDefault="00990678" w:rsidP="00990678">
      <w:pPr>
        <w:spacing w:after="0" w:line="240" w:lineRule="auto"/>
        <w:jc w:val="both"/>
        <w:rPr>
          <w:rFonts w:ascii="Times New Roman" w:hAnsi="Times New Roman" w:cs="Times New Roman"/>
          <w:sz w:val="20"/>
        </w:rPr>
      </w:pPr>
    </w:p>
    <w:p w14:paraId="0C775245" w14:textId="77777777" w:rsidR="00181B06" w:rsidRPr="00181B06" w:rsidRDefault="00E92CB0" w:rsidP="00E92CB0">
      <w:pPr>
        <w:spacing w:after="0" w:line="240" w:lineRule="auto"/>
        <w:jc w:val="both"/>
        <w:rPr>
          <w:rFonts w:ascii="Times New Roman" w:hAnsi="Times New Roman" w:cs="Times New Roman"/>
          <w:sz w:val="20"/>
        </w:rPr>
      </w:pPr>
      <w:r w:rsidRPr="00E92CB0">
        <w:rPr>
          <w:rFonts w:ascii="Times New Roman" w:hAnsi="Times New Roman" w:cs="Times New Roman"/>
          <w:sz w:val="20"/>
        </w:rPr>
        <w:t>Gagal ginjal kronik didefinisikan sebagai kerusakan ginjal yang terjadi lebih dari 3 bulan berupa kelainan struktur ataupun fungsi dengan atau tanpa penurunan laju filtrasi glomerulus. Asam urat merupakan produk akhir metabolism purin yang berasal dari dalam tubuh maupun dari luar tubuh. Ureum adalah produk limbah dari pemecahan protein dalam tubuh. Kreatinin adalah hasil perombakan kreatin, semacam senyawa berisi nitrogen yang terutama dalam otot. Tujuan penelitian ini untuk mengetahui gambaran kadar asam urat, ureum dan kreatinin pada pasien gagal ginjal kronik serta untuk memperoleh informasi gambaran pasien GGK berd</w:t>
      </w:r>
      <w:r>
        <w:rPr>
          <w:rFonts w:ascii="Times New Roman" w:hAnsi="Times New Roman" w:cs="Times New Roman"/>
          <w:sz w:val="20"/>
        </w:rPr>
        <w:t>asarkan jenis kelamin dan usia.</w:t>
      </w:r>
      <w:r>
        <w:rPr>
          <w:rFonts w:ascii="Times New Roman" w:hAnsi="Times New Roman" w:cs="Times New Roman"/>
          <w:sz w:val="20"/>
          <w:lang w:val="id-ID"/>
        </w:rPr>
        <w:t xml:space="preserve"> </w:t>
      </w:r>
      <w:r w:rsidRPr="00E92CB0">
        <w:rPr>
          <w:rFonts w:ascii="Times New Roman" w:hAnsi="Times New Roman" w:cs="Times New Roman"/>
          <w:sz w:val="20"/>
        </w:rPr>
        <w:t>Berdasarkan studi literature diketahui hasil pada penelitian Loho, dkk., (2016), Mantiri, dkk., (2017) dan Alfonso, dkk., (2016)   berdasarkan usia menunjukkan bahwa pasien gagal ginjal kronik paling banyak berusia &gt;66 tahun sebanyak 17 pasien (48,5%). Pada penelitian Heriansyah, dkk., (2019) menunjukkan bahwa sebagian besar pasien ggk paling banyak berusia 15-55 tahun sebanyak 111 pasien (74,5%). Pada penelitian Nur, dkk., (2018) menunjukkan bahwa pasien ggk dengan rentang usia 50-59 tahun sebanyak 13 pasi</w:t>
      </w:r>
      <w:r>
        <w:rPr>
          <w:rFonts w:ascii="Times New Roman" w:hAnsi="Times New Roman" w:cs="Times New Roman"/>
          <w:sz w:val="20"/>
        </w:rPr>
        <w:t>en (38,2%).</w:t>
      </w:r>
      <w:r>
        <w:rPr>
          <w:rFonts w:ascii="Times New Roman" w:hAnsi="Times New Roman" w:cs="Times New Roman"/>
          <w:sz w:val="20"/>
          <w:lang w:val="id-ID"/>
        </w:rPr>
        <w:t xml:space="preserve"> </w:t>
      </w:r>
      <w:r w:rsidRPr="00E92CB0">
        <w:rPr>
          <w:rFonts w:ascii="Times New Roman" w:hAnsi="Times New Roman" w:cs="Times New Roman"/>
          <w:sz w:val="20"/>
        </w:rPr>
        <w:t>Berdasarkan jenis kelamin sebagian besar pasien laki-laki menderita gagal ginjal kronik daripada perempuan. Dari hasil penelitian ini dapat disimpulkan bahwa terjadi peningkatan kadar asam urat, ureum dan kreatinin pada seluruh pasien gagal ginjal kronik.</w:t>
      </w:r>
    </w:p>
    <w:p w14:paraId="589BE4E0" w14:textId="77777777" w:rsidR="00990678" w:rsidRPr="00E92CB0" w:rsidRDefault="00181B06" w:rsidP="00181B06">
      <w:pPr>
        <w:spacing w:after="0" w:line="240" w:lineRule="auto"/>
        <w:jc w:val="both"/>
        <w:rPr>
          <w:rFonts w:ascii="Times New Roman" w:hAnsi="Times New Roman" w:cs="Times New Roman"/>
          <w:sz w:val="20"/>
          <w:lang w:val="id-ID"/>
        </w:rPr>
      </w:pPr>
      <w:r w:rsidRPr="00181B06">
        <w:rPr>
          <w:rFonts w:ascii="Times New Roman" w:hAnsi="Times New Roman" w:cs="Times New Roman"/>
          <w:sz w:val="20"/>
        </w:rPr>
        <w:t xml:space="preserve">Kata Kunci </w:t>
      </w:r>
      <w:r w:rsidRPr="00181B06">
        <w:rPr>
          <w:rFonts w:ascii="Times New Roman" w:hAnsi="Times New Roman" w:cs="Times New Roman"/>
          <w:sz w:val="20"/>
        </w:rPr>
        <w:tab/>
        <w:t xml:space="preserve">: </w:t>
      </w:r>
      <w:r w:rsidR="00E92CB0" w:rsidRPr="00E92CB0">
        <w:rPr>
          <w:rFonts w:ascii="Times New Roman" w:hAnsi="Times New Roman" w:cs="Times New Roman"/>
          <w:sz w:val="20"/>
        </w:rPr>
        <w:t>Gagal ginjal kronik, asam urat, ureum, kreatinin</w:t>
      </w:r>
      <w:r w:rsidR="00E92CB0">
        <w:rPr>
          <w:rFonts w:ascii="Times New Roman" w:hAnsi="Times New Roman" w:cs="Times New Roman"/>
          <w:sz w:val="20"/>
          <w:lang w:val="id-ID"/>
        </w:rPr>
        <w:t>.</w:t>
      </w:r>
    </w:p>
    <w:p w14:paraId="6FA84DF9" w14:textId="77777777" w:rsidR="00990678" w:rsidRPr="005C3E99" w:rsidRDefault="00990678" w:rsidP="00990678">
      <w:pPr>
        <w:spacing w:after="0" w:line="240" w:lineRule="auto"/>
        <w:jc w:val="both"/>
        <w:rPr>
          <w:rFonts w:ascii="Times New Roman" w:hAnsi="Times New Roman" w:cs="Times New Roman"/>
          <w:sz w:val="20"/>
        </w:rPr>
      </w:pPr>
    </w:p>
    <w:p w14:paraId="26C4392D" w14:textId="77777777" w:rsidR="00990678" w:rsidRPr="005C3E99" w:rsidRDefault="00990678" w:rsidP="00990678">
      <w:pPr>
        <w:spacing w:after="0" w:line="240" w:lineRule="auto"/>
        <w:jc w:val="both"/>
        <w:rPr>
          <w:rFonts w:ascii="Times New Roman" w:hAnsi="Times New Roman" w:cs="Times New Roman"/>
          <w:sz w:val="20"/>
        </w:rPr>
      </w:pPr>
    </w:p>
    <w:p w14:paraId="50D24698" w14:textId="77777777" w:rsidR="00990678" w:rsidRPr="005C3E99" w:rsidRDefault="00990678" w:rsidP="00990678">
      <w:pPr>
        <w:spacing w:after="0" w:line="240" w:lineRule="auto"/>
        <w:jc w:val="center"/>
        <w:rPr>
          <w:rFonts w:ascii="Times New Roman" w:hAnsi="Times New Roman" w:cs="Times New Roman"/>
          <w:b/>
          <w:i/>
          <w:sz w:val="20"/>
        </w:rPr>
      </w:pPr>
      <w:r w:rsidRPr="005C3E99">
        <w:rPr>
          <w:rFonts w:ascii="Times New Roman" w:hAnsi="Times New Roman" w:cs="Times New Roman"/>
          <w:b/>
          <w:i/>
          <w:sz w:val="20"/>
        </w:rPr>
        <w:t>Abstract</w:t>
      </w:r>
    </w:p>
    <w:p w14:paraId="2DEB077E" w14:textId="77777777" w:rsidR="00990678" w:rsidRPr="005C3E99" w:rsidRDefault="00990678" w:rsidP="00990678">
      <w:pPr>
        <w:spacing w:after="0" w:line="240" w:lineRule="auto"/>
        <w:jc w:val="both"/>
        <w:rPr>
          <w:rFonts w:ascii="Times New Roman" w:hAnsi="Times New Roman" w:cs="Times New Roman"/>
          <w:i/>
          <w:sz w:val="20"/>
        </w:rPr>
      </w:pPr>
    </w:p>
    <w:p w14:paraId="2C8B312F" w14:textId="77777777" w:rsidR="00E92CB0" w:rsidRPr="00E92CB0" w:rsidRDefault="00E92CB0" w:rsidP="00E92CB0">
      <w:pPr>
        <w:spacing w:after="0" w:line="240" w:lineRule="auto"/>
        <w:jc w:val="both"/>
        <w:rPr>
          <w:rFonts w:ascii="Times New Roman" w:hAnsi="Times New Roman" w:cs="Times New Roman"/>
          <w:i/>
          <w:sz w:val="20"/>
        </w:rPr>
      </w:pPr>
      <w:r w:rsidRPr="00E92CB0">
        <w:rPr>
          <w:rFonts w:ascii="Times New Roman" w:hAnsi="Times New Roman" w:cs="Times New Roman"/>
          <w:i/>
          <w:sz w:val="20"/>
        </w:rPr>
        <w:t>Chronic renal failure is defined as kidney damage that occurs for more than</w:t>
      </w:r>
    </w:p>
    <w:p w14:paraId="72EAABB1" w14:textId="77777777" w:rsidR="00181B06" w:rsidRPr="00181B06" w:rsidRDefault="00E92CB0" w:rsidP="00E92CB0">
      <w:pPr>
        <w:spacing w:after="0" w:line="240" w:lineRule="auto"/>
        <w:jc w:val="both"/>
        <w:rPr>
          <w:rFonts w:ascii="Times New Roman" w:hAnsi="Times New Roman" w:cs="Times New Roman"/>
          <w:i/>
          <w:sz w:val="20"/>
        </w:rPr>
      </w:pPr>
      <w:r w:rsidRPr="00E92CB0">
        <w:rPr>
          <w:rFonts w:ascii="Times New Roman" w:hAnsi="Times New Roman" w:cs="Times New Roman"/>
          <w:i/>
          <w:sz w:val="20"/>
        </w:rPr>
        <w:t xml:space="preserve">3 months in the form of structural or functional abnormalities with or without a decrease in the glomerular filtration rate.  Uric acid is the end product of purine metabolism that comes from within the body and from outside the body.  Urea is a waste product of the breakdown of proteins in the body.  Creatinine is the result of the breakdown of creatine, a nitrogen-containing compound that is mainly found in muscles.  The purpose of this study was to describe the level of uric acid, urea and creatinine in patients with CKD and to obtain information on the description of patients with chronic kidney failure based on gender </w:t>
      </w:r>
      <w:r>
        <w:rPr>
          <w:rFonts w:ascii="Times New Roman" w:hAnsi="Times New Roman" w:cs="Times New Roman"/>
          <w:i/>
          <w:sz w:val="20"/>
        </w:rPr>
        <w:t>and age.</w:t>
      </w:r>
      <w:r>
        <w:rPr>
          <w:rFonts w:ascii="Times New Roman" w:hAnsi="Times New Roman" w:cs="Times New Roman"/>
          <w:i/>
          <w:sz w:val="20"/>
          <w:lang w:val="id-ID"/>
        </w:rPr>
        <w:t xml:space="preserve"> </w:t>
      </w:r>
      <w:r w:rsidRPr="00E92CB0">
        <w:rPr>
          <w:rFonts w:ascii="Times New Roman" w:hAnsi="Times New Roman" w:cs="Times New Roman"/>
          <w:i/>
          <w:sz w:val="20"/>
        </w:rPr>
        <w:t>Based on the literature study, it is known that the results of Loho, et al., (2016), Mantiri, et al., (2017) and Alfonso, et al., (2016) studies based on age showed that the most chronic kidney failure patients were &gt;66 years old as many as 17 patients. (48.5%). In the research of Heriansyah, et al., (2019), it was shown that the majority of ckd patients were aged 15-55 years as many as 111 patients (74.5%).  In the research of Nur, et al., (2018), it was shown that there were 13 patients with ckd with an age range of 50-59 years (38.2%).  Based on gender, the majority of male patients suffer from chr</w:t>
      </w:r>
      <w:r>
        <w:rPr>
          <w:rFonts w:ascii="Times New Roman" w:hAnsi="Times New Roman" w:cs="Times New Roman"/>
          <w:i/>
          <w:sz w:val="20"/>
        </w:rPr>
        <w:t>onic kidney failure than women.</w:t>
      </w:r>
      <w:r>
        <w:rPr>
          <w:rFonts w:ascii="Times New Roman" w:hAnsi="Times New Roman" w:cs="Times New Roman"/>
          <w:i/>
          <w:sz w:val="20"/>
          <w:lang w:val="id-ID"/>
        </w:rPr>
        <w:t xml:space="preserve"> </w:t>
      </w:r>
      <w:r w:rsidRPr="00E92CB0">
        <w:rPr>
          <w:rFonts w:ascii="Times New Roman" w:hAnsi="Times New Roman" w:cs="Times New Roman"/>
          <w:i/>
          <w:sz w:val="20"/>
        </w:rPr>
        <w:t>From the results of this study it can be concluded that there is an increase in uric acid, urea and creatinine levels in all patients with chronic kidney failure.</w:t>
      </w:r>
    </w:p>
    <w:p w14:paraId="2FC99A6A" w14:textId="77777777" w:rsidR="00181B06" w:rsidRPr="00181B06" w:rsidRDefault="00181B06" w:rsidP="00181B06">
      <w:pPr>
        <w:spacing w:after="0" w:line="240" w:lineRule="auto"/>
        <w:jc w:val="both"/>
        <w:rPr>
          <w:rFonts w:ascii="Times New Roman" w:hAnsi="Times New Roman" w:cs="Times New Roman"/>
          <w:i/>
          <w:sz w:val="20"/>
        </w:rPr>
      </w:pPr>
    </w:p>
    <w:p w14:paraId="6435AAC0" w14:textId="77777777" w:rsidR="005862D8" w:rsidRDefault="00181B06" w:rsidP="00181B06">
      <w:pPr>
        <w:spacing w:after="0" w:line="240" w:lineRule="auto"/>
        <w:jc w:val="both"/>
        <w:rPr>
          <w:rFonts w:ascii="Times New Roman" w:hAnsi="Times New Roman" w:cs="Times New Roman"/>
          <w:i/>
          <w:sz w:val="20"/>
        </w:rPr>
      </w:pPr>
      <w:r w:rsidRPr="00181B06">
        <w:rPr>
          <w:rFonts w:ascii="Times New Roman" w:hAnsi="Times New Roman" w:cs="Times New Roman"/>
          <w:i/>
          <w:sz w:val="20"/>
        </w:rPr>
        <w:t xml:space="preserve">Keywords </w:t>
      </w:r>
      <w:r w:rsidRPr="00181B06">
        <w:rPr>
          <w:rFonts w:ascii="Times New Roman" w:hAnsi="Times New Roman" w:cs="Times New Roman"/>
          <w:i/>
          <w:sz w:val="20"/>
        </w:rPr>
        <w:tab/>
        <w:t xml:space="preserve">: </w:t>
      </w:r>
      <w:r w:rsidR="00E92CB0" w:rsidRPr="00E92CB0">
        <w:rPr>
          <w:rFonts w:ascii="Times New Roman" w:hAnsi="Times New Roman" w:cs="Times New Roman"/>
          <w:i/>
          <w:sz w:val="20"/>
        </w:rPr>
        <w:t>Chronic kidney failure, urid acid, urea, creatinine.</w:t>
      </w:r>
    </w:p>
    <w:p w14:paraId="79E46435" w14:textId="77777777" w:rsidR="00E92CB0" w:rsidRPr="005C3E99" w:rsidRDefault="00E92CB0" w:rsidP="00181B06">
      <w:pPr>
        <w:spacing w:after="0" w:line="240" w:lineRule="auto"/>
        <w:jc w:val="both"/>
        <w:rPr>
          <w:rFonts w:ascii="Times New Roman" w:eastAsia="Calibri" w:hAnsi="Times New Roman" w:cs="Times New Roman"/>
          <w:i/>
          <w:lang w:val="id-ID"/>
        </w:rPr>
      </w:pPr>
    </w:p>
    <w:p w14:paraId="49E54B00" w14:textId="77777777" w:rsidR="0075493D" w:rsidRDefault="0075493D" w:rsidP="005862D8">
      <w:pPr>
        <w:spacing w:after="0" w:line="240" w:lineRule="auto"/>
        <w:jc w:val="both"/>
        <w:rPr>
          <w:rFonts w:ascii="Times New Roman" w:hAnsi="Times New Roman" w:cs="Times New Roman"/>
          <w:b/>
          <w:sz w:val="28"/>
          <w:szCs w:val="24"/>
        </w:rPr>
      </w:pPr>
    </w:p>
    <w:p w14:paraId="7C7B21AD" w14:textId="77777777" w:rsidR="00FA4207" w:rsidRDefault="00EB522A" w:rsidP="005862D8">
      <w:pPr>
        <w:spacing w:after="0" w:line="240" w:lineRule="auto"/>
        <w:jc w:val="both"/>
        <w:rPr>
          <w:rFonts w:ascii="Times New Roman" w:hAnsi="Times New Roman" w:cs="Times New Roman"/>
          <w:b/>
          <w:sz w:val="28"/>
          <w:szCs w:val="24"/>
        </w:rPr>
      </w:pPr>
      <w:r w:rsidRPr="005C3E99">
        <w:rPr>
          <w:rFonts w:ascii="Times New Roman" w:hAnsi="Times New Roman" w:cs="Times New Roman"/>
          <w:b/>
          <w:sz w:val="28"/>
          <w:szCs w:val="24"/>
        </w:rPr>
        <w:t>PENDAHULUAN</w:t>
      </w:r>
      <w:bookmarkStart w:id="1" w:name="_GoBack"/>
      <w:bookmarkEnd w:id="1"/>
    </w:p>
    <w:p w14:paraId="1AC7F285"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p>
    <w:p w14:paraId="03AF97C9"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lastRenderedPageBreak/>
        <w:t>Penyakit ginjal kronis, biasanya timbul secara perlahan dan sifatnya menahun. Gagal Kronis merupakan masalah kesehatan global dengan biaya pengobatan yang tinggi. Padahal, melakukan upaya pencegahan, pengendalian dan tatalaksana Hipertensi dan Diabetes Melitus sesuai standar dapat mencegah penyakit tersebut. (KEMENKES RI, 2018)</w:t>
      </w:r>
    </w:p>
    <w:p w14:paraId="025EA7BB"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t>Menurut Riskesdas tahun 2018 penyakit gagal ginjal kronik di Indonesia mencapai 3,8% pada tahun 2018, meningkat sekitar 1,8% dari tahun 2013, namun yang pernah atau sedang menjalani hemodialisis mencapai 19.3%.</w:t>
      </w:r>
    </w:p>
    <w:p w14:paraId="04555CC5"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t>Menurut Badan Penyelenggara Jaminan Sosial (BPJS) tahun 2019 menunjukkan adanya peningkatan beban jaminan kesehatan untuk penyakit Katastropik. Pada tahun 2017 penyakit Katastropik menghabiskan biaya kesehatan sebesar 84,44 triliun, pada tahun 2018 beban biaya meningkat menjadi 94,30 triliun dan pada tahun 2019 sebanyak 108,46 triliun. Gagal Ginjal merupakan penyakit Katastropik nomor 4 yang paling banyak menghabiskan biaya kesehatan setelah penyakit stroke.</w:t>
      </w:r>
    </w:p>
    <w:p w14:paraId="59D4AF02"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t>Penyebab kadar asam urat meningkat karena kondisi organ tubuh normal namun produksi purin dalam tubuh berlebih, baik yang disebabkan oleh makanan maupun kerusakan sel-sel tubuh atau produksi purin dalam tubuh normal namun ada gangguan organ dalam seperti ginjal. (Susanti, Dewa Ayu Ratna. 2019:35). Meningkatnya kadar ureum dalam darah dapat menandakan adanya masalah pada ginjal. (Loho, Rambert dan Wowor. 2016:2). Kadar kreatinin serum meningkat apabila fungsi ginjal menurun. Apabila penurunan fungsi ginjal yang berlangsung secara lambat  bersamaan  dengan  penurunan  massa otot,  konsentrasi  kreatinin dalam serum mungkin menjadi stabil, tetapi angka pembuangan (ekskresi) 24 jam akan lebih rendah daripada normal. (Rosnety, M. Arif, Hardjoeno, 2007:98).</w:t>
      </w:r>
    </w:p>
    <w:p w14:paraId="4F4ACE76"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t>Telah dilakukan penilitian oleh Alfonso d</w:t>
      </w:r>
      <w:r>
        <w:rPr>
          <w:rFonts w:ascii="Times New Roman" w:eastAsiaTheme="minorEastAsia" w:hAnsi="Times New Roman" w:cs="Times New Roman"/>
          <w:sz w:val="24"/>
          <w:szCs w:val="24"/>
          <w:lang w:eastAsia="ja-JP"/>
        </w:rPr>
        <w:t>kk (2016) yang dilakukan di dua</w:t>
      </w:r>
      <w:r>
        <w:rPr>
          <w:rFonts w:ascii="Times New Roman" w:eastAsiaTheme="minorEastAsia" w:hAnsi="Times New Roman" w:cs="Times New Roman"/>
          <w:sz w:val="24"/>
          <w:szCs w:val="24"/>
          <w:lang w:val="id-ID" w:eastAsia="ja-JP"/>
        </w:rPr>
        <w:t xml:space="preserve"> </w:t>
      </w:r>
      <w:r w:rsidRPr="00616673">
        <w:rPr>
          <w:rFonts w:ascii="Times New Roman" w:eastAsiaTheme="minorEastAsia" w:hAnsi="Times New Roman" w:cs="Times New Roman"/>
          <w:sz w:val="24"/>
          <w:szCs w:val="24"/>
          <w:lang w:eastAsia="ja-JP"/>
        </w:rPr>
        <w:t>rumah sakit yaitu Poliklinik Nefrologi-Hipertensi dan rawat inap bagian Penyakit</w:t>
      </w:r>
      <w:r>
        <w:rPr>
          <w:rFonts w:ascii="Times New Roman" w:eastAsiaTheme="minorEastAsia" w:hAnsi="Times New Roman" w:cs="Times New Roman"/>
          <w:sz w:val="24"/>
          <w:szCs w:val="24"/>
          <w:lang w:val="id-ID" w:eastAsia="ja-JP"/>
        </w:rPr>
        <w:t xml:space="preserve"> </w:t>
      </w:r>
      <w:r w:rsidRPr="00616673">
        <w:rPr>
          <w:rFonts w:ascii="Times New Roman" w:eastAsiaTheme="minorEastAsia" w:hAnsi="Times New Roman" w:cs="Times New Roman"/>
          <w:sz w:val="24"/>
          <w:szCs w:val="24"/>
          <w:lang w:eastAsia="ja-JP"/>
        </w:rPr>
        <w:t>dalam RSUP Prof. Dr. R. D. Kandou Manado dan Rumah Sakit Advent Manado. Didapatkan 35 sampel dari pasien penyakit gagal ginjal stadium 5 yang diperiksa, didapatkan rerata kadar kreatinin tertinggi yaitu 7,39 mg/dL pada laki-laki sedangkan pada perempuan 6,39 mg/dL. Kemudian Loho dkk (2016) melakukan penelitian di dua rumah sakit yaitu RSUP Prof. Dr. R. D. Kandou Manado dan Rumah Sakit Advent Manado. Didapatkan 35 sampel dari pasien penyakit gagal ginjal stadium 5 yang diperiksa, didapatkan rerata kadar ureum tertinggi yaitu</w:t>
      </w:r>
    </w:p>
    <w:p w14:paraId="03DF6142" w14:textId="77777777" w:rsidR="00616673" w:rsidRPr="00616673" w:rsidRDefault="00616673" w:rsidP="00616673">
      <w:pPr>
        <w:spacing w:after="0" w:line="360" w:lineRule="auto"/>
        <w:jc w:val="both"/>
        <w:rPr>
          <w:rFonts w:ascii="Times New Roman" w:eastAsiaTheme="minorEastAsia" w:hAnsi="Times New Roman" w:cs="Times New Roman"/>
          <w:sz w:val="24"/>
          <w:szCs w:val="24"/>
          <w:lang w:eastAsia="ja-JP"/>
        </w:rPr>
      </w:pPr>
      <w:r w:rsidRPr="00616673">
        <w:rPr>
          <w:rFonts w:ascii="Times New Roman" w:eastAsiaTheme="minorEastAsia" w:hAnsi="Times New Roman" w:cs="Times New Roman"/>
          <w:sz w:val="24"/>
          <w:szCs w:val="24"/>
          <w:lang w:eastAsia="ja-JP"/>
        </w:rPr>
        <w:lastRenderedPageBreak/>
        <w:t>140,75 mg/dL pada perempuan sedangkan pada laki-laki 138,45 mg/dL. Kemudian Mantiri dkk (2017) melakukan penelitian di Poliklinik RSUP Prof. Dr. R. D. Kandou Manado dan Rumah Sakit Advent Manado. Didapatkan 35 sampel dari pasien penyakit gagal ginjal stadium 5 yang diperiksa, didapatkan rerata kadar asam urat tertinggi yaitu 7,39 mg/dL pada laki-laki sedangkan pada perempuan 6,39 mg/dL. Penelitian yang dilakukan oleh Nur dkk (2018) RS Pertamina Bintang Amin Bandar Lampung didapatkan 55 pasien gagal ginjal kronik. Rerata kadar asam urat dan kreatinin tertinggi yaitu 55,9% (19 pasien) pada perempuan dan pada laki laki yaitu 44,1% (15 pasien) . Sedangkan pada penelitian yang di lakukan Heriansyah dkk (2019) di Instalasi Hemodialisa RSUD Karawang, didapatkan sebanyak 149 pasien gagal ginjal kronis yang diperiksa. Persentase kadar ureum dan kreatinin tertinggi ada pada laki-laki yaitu 51,0% (76 pasien) dan pa</w:t>
      </w:r>
      <w:r>
        <w:rPr>
          <w:rFonts w:ascii="Times New Roman" w:eastAsiaTheme="minorEastAsia" w:hAnsi="Times New Roman" w:cs="Times New Roman"/>
          <w:sz w:val="24"/>
          <w:szCs w:val="24"/>
          <w:lang w:eastAsia="ja-JP"/>
        </w:rPr>
        <w:t>da perempuan 49,0% (73 pasien).</w:t>
      </w:r>
      <w:r>
        <w:rPr>
          <w:rFonts w:ascii="Times New Roman" w:eastAsiaTheme="minorEastAsia" w:hAnsi="Times New Roman" w:cs="Times New Roman"/>
          <w:sz w:val="24"/>
          <w:szCs w:val="24"/>
          <w:lang w:val="id-ID" w:eastAsia="ja-JP"/>
        </w:rPr>
        <w:t xml:space="preserve"> </w:t>
      </w:r>
      <w:r w:rsidRPr="00616673">
        <w:rPr>
          <w:rFonts w:ascii="Times New Roman" w:eastAsiaTheme="minorEastAsia" w:hAnsi="Times New Roman" w:cs="Times New Roman"/>
          <w:sz w:val="24"/>
          <w:szCs w:val="24"/>
          <w:lang w:eastAsia="ja-JP"/>
        </w:rPr>
        <w:t>Berdasarkan permasalahan di atas penulis merumuskan suatu permasalahan berapakah persentase peningkatan kadar asam urat, ureum dan kreatinin  pada pasien Gagal Ginjal Kronik</w:t>
      </w:r>
      <w:r>
        <w:rPr>
          <w:rFonts w:ascii="Times New Roman" w:eastAsiaTheme="minorEastAsia" w:hAnsi="Times New Roman" w:cs="Times New Roman"/>
          <w:sz w:val="24"/>
          <w:szCs w:val="24"/>
          <w:lang w:val="id-ID" w:eastAsia="ja-JP"/>
        </w:rPr>
        <w:t>.</w:t>
      </w:r>
    </w:p>
    <w:p w14:paraId="2BA2D308" w14:textId="77777777" w:rsidR="00616673" w:rsidRDefault="00616673" w:rsidP="00C75F0F">
      <w:pPr>
        <w:spacing w:after="0" w:line="360" w:lineRule="auto"/>
        <w:rPr>
          <w:rFonts w:ascii="Times New Roman" w:hAnsi="Times New Roman" w:cs="Times New Roman"/>
          <w:b/>
          <w:sz w:val="28"/>
        </w:rPr>
      </w:pPr>
    </w:p>
    <w:p w14:paraId="20869A46" w14:textId="77777777" w:rsidR="00EB522A" w:rsidRDefault="00EB522A" w:rsidP="00C75F0F">
      <w:pPr>
        <w:spacing w:after="0" w:line="360" w:lineRule="auto"/>
        <w:rPr>
          <w:rFonts w:ascii="Times New Roman" w:hAnsi="Times New Roman" w:cs="Times New Roman"/>
          <w:b/>
          <w:sz w:val="28"/>
        </w:rPr>
      </w:pPr>
      <w:r w:rsidRPr="005C3E99">
        <w:rPr>
          <w:rFonts w:ascii="Times New Roman" w:hAnsi="Times New Roman" w:cs="Times New Roman"/>
          <w:b/>
          <w:sz w:val="28"/>
        </w:rPr>
        <w:t>METODE PENELITIAN</w:t>
      </w:r>
    </w:p>
    <w:p w14:paraId="66D92407" w14:textId="77777777" w:rsidR="00616673" w:rsidRPr="005C3E99" w:rsidRDefault="00616673" w:rsidP="00C75F0F">
      <w:pPr>
        <w:spacing w:after="0" w:line="360" w:lineRule="auto"/>
        <w:rPr>
          <w:rFonts w:ascii="Times New Roman" w:hAnsi="Times New Roman" w:cs="Times New Roman"/>
          <w:b/>
          <w:sz w:val="28"/>
        </w:rPr>
      </w:pPr>
    </w:p>
    <w:p w14:paraId="33480E04" w14:textId="1609631B" w:rsidR="00616673" w:rsidRPr="00616673" w:rsidRDefault="00616673" w:rsidP="00616673">
      <w:pPr>
        <w:spacing w:after="0" w:line="360" w:lineRule="auto"/>
        <w:jc w:val="both"/>
        <w:rPr>
          <w:rFonts w:ascii="Times New Roman" w:hAnsi="Times New Roman" w:cs="Times New Roman"/>
          <w:sz w:val="24"/>
          <w:szCs w:val="24"/>
        </w:rPr>
      </w:pPr>
      <w:r w:rsidRPr="00616673">
        <w:rPr>
          <w:rFonts w:ascii="Times New Roman" w:hAnsi="Times New Roman" w:cs="Times New Roman"/>
          <w:sz w:val="24"/>
          <w:szCs w:val="24"/>
        </w:rPr>
        <w:t>Penyusunan Study Literatur ini, dimulai dari awal penyusunan proposal sampai dengan akhir penyusunan laporan adalah</w:t>
      </w:r>
      <w:r>
        <w:rPr>
          <w:rFonts w:ascii="Times New Roman" w:hAnsi="Times New Roman" w:cs="Times New Roman"/>
          <w:sz w:val="24"/>
          <w:szCs w:val="24"/>
        </w:rPr>
        <w:t xml:space="preserve"> pada bulan Maret sampai dengan</w:t>
      </w:r>
      <w:r>
        <w:rPr>
          <w:rFonts w:ascii="Times New Roman" w:hAnsi="Times New Roman" w:cs="Times New Roman"/>
          <w:sz w:val="24"/>
          <w:szCs w:val="24"/>
          <w:lang w:val="id-ID"/>
        </w:rPr>
        <w:t xml:space="preserve"> </w:t>
      </w:r>
      <w:r w:rsidRPr="00616673">
        <w:rPr>
          <w:rFonts w:ascii="Times New Roman" w:hAnsi="Times New Roman" w:cs="Times New Roman"/>
          <w:sz w:val="24"/>
          <w:szCs w:val="24"/>
        </w:rPr>
        <w:t>Juli 2021.</w:t>
      </w:r>
      <w:r>
        <w:rPr>
          <w:rFonts w:ascii="Times New Roman" w:hAnsi="Times New Roman" w:cs="Times New Roman"/>
          <w:sz w:val="24"/>
          <w:szCs w:val="24"/>
          <w:lang w:val="id-ID"/>
        </w:rPr>
        <w:t xml:space="preserve"> </w:t>
      </w:r>
      <w:r w:rsidRPr="00616673">
        <w:rPr>
          <w:rFonts w:ascii="Times New Roman" w:hAnsi="Times New Roman" w:cs="Times New Roman"/>
          <w:sz w:val="24"/>
          <w:szCs w:val="24"/>
        </w:rPr>
        <w:t xml:space="preserve">Data yang digunakan  dalam </w:t>
      </w:r>
      <w:r w:rsidR="00987D2E">
        <w:rPr>
          <w:rFonts w:ascii="Times New Roman" w:hAnsi="Times New Roman" w:cs="Times New Roman"/>
          <w:sz w:val="24"/>
          <w:szCs w:val="24"/>
        </w:rPr>
        <w:t>Penelitian ini</w:t>
      </w:r>
      <w:r w:rsidRPr="00616673">
        <w:rPr>
          <w:rFonts w:ascii="Times New Roman" w:hAnsi="Times New Roman" w:cs="Times New Roman"/>
          <w:sz w:val="24"/>
          <w:szCs w:val="24"/>
        </w:rPr>
        <w:t xml:space="preserve"> adalah data sekunder yang diperoleh melalui penel</w:t>
      </w:r>
      <w:r>
        <w:rPr>
          <w:rFonts w:ascii="Times New Roman" w:hAnsi="Times New Roman" w:cs="Times New Roman"/>
          <w:sz w:val="24"/>
          <w:szCs w:val="24"/>
        </w:rPr>
        <w:t xml:space="preserve">usuran </w:t>
      </w:r>
      <w:r w:rsidRPr="00616673">
        <w:rPr>
          <w:rFonts w:ascii="Times New Roman" w:hAnsi="Times New Roman" w:cs="Times New Roman"/>
          <w:sz w:val="24"/>
          <w:szCs w:val="24"/>
        </w:rPr>
        <w:t>literature. Pada proses pengambilan data dilakukan penyaringan berdasarkan kriteria yang ditentukan dari setiap jurnal yang diambil.</w:t>
      </w:r>
      <w:r w:rsidRPr="00616673">
        <w:t xml:space="preserve"> </w:t>
      </w:r>
      <w:r w:rsidRPr="00616673">
        <w:rPr>
          <w:rFonts w:ascii="Times New Roman" w:hAnsi="Times New Roman" w:cs="Times New Roman"/>
          <w:sz w:val="24"/>
          <w:szCs w:val="24"/>
        </w:rPr>
        <w:t>Semua data ini di analisis secara deskriptif.</w:t>
      </w:r>
    </w:p>
    <w:p w14:paraId="6E4E7163" w14:textId="77777777" w:rsidR="00774286" w:rsidRDefault="00774286" w:rsidP="00774286">
      <w:pPr>
        <w:spacing w:after="0" w:line="360" w:lineRule="auto"/>
        <w:rPr>
          <w:rFonts w:ascii="Times New Roman" w:hAnsi="Times New Roman" w:cs="Times New Roman"/>
          <w:sz w:val="24"/>
          <w:szCs w:val="24"/>
        </w:rPr>
      </w:pPr>
    </w:p>
    <w:p w14:paraId="5260DD2C" w14:textId="77777777" w:rsidR="00EB522A" w:rsidRPr="005C3E99" w:rsidRDefault="007B171A" w:rsidP="00FA4207">
      <w:pPr>
        <w:spacing w:after="0" w:line="360" w:lineRule="auto"/>
        <w:rPr>
          <w:rFonts w:ascii="Times New Roman" w:hAnsi="Times New Roman" w:cs="Times New Roman"/>
          <w:b/>
          <w:sz w:val="28"/>
          <w:szCs w:val="24"/>
        </w:rPr>
      </w:pPr>
      <w:r w:rsidRPr="005C3E99">
        <w:rPr>
          <w:rFonts w:ascii="Times New Roman" w:hAnsi="Times New Roman" w:cs="Times New Roman"/>
          <w:b/>
          <w:sz w:val="28"/>
          <w:szCs w:val="24"/>
        </w:rPr>
        <w:t>HASIL DAN PEMBAHASAN</w:t>
      </w:r>
    </w:p>
    <w:p w14:paraId="6911C4B6" w14:textId="77777777" w:rsidR="00085726" w:rsidRDefault="00085726" w:rsidP="007300E4">
      <w:pPr>
        <w:spacing w:after="0" w:line="360" w:lineRule="auto"/>
        <w:jc w:val="both"/>
        <w:rPr>
          <w:rFonts w:ascii="Times New Roman" w:hAnsi="Times New Roman"/>
          <w:sz w:val="24"/>
          <w:szCs w:val="24"/>
        </w:rPr>
      </w:pPr>
      <w:r w:rsidRPr="00085726">
        <w:rPr>
          <w:rFonts w:ascii="Times New Roman" w:hAnsi="Times New Roman"/>
          <w:sz w:val="24"/>
          <w:szCs w:val="24"/>
        </w:rPr>
        <w:t>Hasil studi literature mengenai pemeriksaan kadar asam urat, ureum dan kreatinin pada pasien gagal ginjal kronik berdasarkan usia, jenis kelamin dan hasil pemeriksaan, dapat dilihat pada tabel dibawah ini:</w:t>
      </w:r>
    </w:p>
    <w:p w14:paraId="69B47140" w14:textId="77777777" w:rsidR="00F81AA8" w:rsidRDefault="00F81AA8" w:rsidP="007300E4">
      <w:pPr>
        <w:spacing w:after="0" w:line="360" w:lineRule="auto"/>
        <w:jc w:val="both"/>
        <w:rPr>
          <w:rFonts w:ascii="Times New Roman" w:hAnsi="Times New Roman"/>
          <w:sz w:val="24"/>
          <w:szCs w:val="24"/>
        </w:rPr>
      </w:pPr>
    </w:p>
    <w:p w14:paraId="4A699D1C" w14:textId="77777777" w:rsidR="007300E4" w:rsidRDefault="007300E4" w:rsidP="007300E4">
      <w:pPr>
        <w:spacing w:after="0" w:line="360" w:lineRule="auto"/>
        <w:jc w:val="both"/>
        <w:rPr>
          <w:rFonts w:ascii="Times New Roman" w:hAnsi="Times New Roman"/>
          <w:sz w:val="24"/>
          <w:szCs w:val="24"/>
        </w:rPr>
      </w:pPr>
      <w:r>
        <w:rPr>
          <w:rFonts w:ascii="Times New Roman" w:hAnsi="Times New Roman"/>
          <w:sz w:val="24"/>
          <w:szCs w:val="24"/>
        </w:rPr>
        <w:t>.</w:t>
      </w:r>
    </w:p>
    <w:p w14:paraId="50BD147C" w14:textId="77777777" w:rsidR="007300E4" w:rsidRPr="00DF58A5" w:rsidRDefault="007300E4" w:rsidP="007300E4">
      <w:pPr>
        <w:spacing w:after="0"/>
        <w:ind w:left="284" w:hanging="284"/>
        <w:jc w:val="center"/>
        <w:rPr>
          <w:rFonts w:ascii="Times New Roman" w:hAnsi="Times New Roman"/>
          <w:b/>
          <w:sz w:val="24"/>
          <w:szCs w:val="24"/>
          <w:lang w:val="id-ID"/>
        </w:rPr>
      </w:pPr>
      <w:r w:rsidRPr="004E62F6">
        <w:rPr>
          <w:rFonts w:ascii="Times New Roman" w:hAnsi="Times New Roman"/>
          <w:b/>
          <w:sz w:val="24"/>
          <w:szCs w:val="24"/>
        </w:rPr>
        <w:t xml:space="preserve">Tabel </w:t>
      </w:r>
      <w:r w:rsidR="00DF58A5" w:rsidRPr="00DF58A5">
        <w:rPr>
          <w:rFonts w:ascii="Times New Roman" w:hAnsi="Times New Roman"/>
          <w:b/>
          <w:sz w:val="24"/>
          <w:szCs w:val="24"/>
        </w:rPr>
        <w:t>1</w:t>
      </w:r>
      <w:r w:rsidR="00DF58A5">
        <w:rPr>
          <w:rFonts w:ascii="Times New Roman" w:hAnsi="Times New Roman"/>
          <w:b/>
          <w:sz w:val="24"/>
          <w:szCs w:val="24"/>
          <w:lang w:val="id-ID"/>
        </w:rPr>
        <w:t>.</w:t>
      </w:r>
    </w:p>
    <w:p w14:paraId="00C7C6AC" w14:textId="77777777" w:rsidR="007300E4" w:rsidRDefault="00DF58A5" w:rsidP="007300E4">
      <w:pPr>
        <w:spacing w:after="0"/>
        <w:ind w:left="284" w:hanging="284"/>
        <w:jc w:val="center"/>
        <w:rPr>
          <w:rFonts w:ascii="Times New Roman" w:hAnsi="Times New Roman"/>
          <w:b/>
          <w:sz w:val="24"/>
          <w:szCs w:val="24"/>
        </w:rPr>
      </w:pPr>
      <w:r w:rsidRPr="00DF58A5">
        <w:rPr>
          <w:rFonts w:ascii="Times New Roman" w:hAnsi="Times New Roman"/>
          <w:b/>
          <w:sz w:val="24"/>
          <w:szCs w:val="24"/>
        </w:rPr>
        <w:t>Distribusi pasien gagal ginjal kronik berdasarkan kelompok usia</w:t>
      </w:r>
    </w:p>
    <w:p w14:paraId="0B1D5E00" w14:textId="77777777" w:rsidR="00DF58A5" w:rsidRDefault="00DF58A5" w:rsidP="007300E4">
      <w:pPr>
        <w:spacing w:after="0"/>
        <w:ind w:left="284" w:hanging="284"/>
        <w:jc w:val="center"/>
        <w:rPr>
          <w:rFonts w:ascii="Times New Roman" w:hAnsi="Times New Roman"/>
          <w:b/>
          <w:sz w:val="24"/>
          <w:szCs w:val="24"/>
        </w:rPr>
      </w:pP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704"/>
        <w:gridCol w:w="2845"/>
        <w:gridCol w:w="1207"/>
        <w:gridCol w:w="1207"/>
        <w:gridCol w:w="1207"/>
        <w:gridCol w:w="1207"/>
      </w:tblGrid>
      <w:tr w:rsidR="00085726" w14:paraId="7DFC6C76" w14:textId="77777777" w:rsidTr="00F81AA8">
        <w:tc>
          <w:tcPr>
            <w:tcW w:w="704" w:type="dxa"/>
            <w:vMerge w:val="restart"/>
            <w:vAlign w:val="center"/>
          </w:tcPr>
          <w:p w14:paraId="00ABCB3F" w14:textId="77777777" w:rsidR="00085726" w:rsidRPr="00085726" w:rsidRDefault="00085726" w:rsidP="00085726">
            <w:pPr>
              <w:jc w:val="center"/>
              <w:rPr>
                <w:rFonts w:ascii="Times New Roman" w:hAnsi="Times New Roman"/>
                <w:b/>
                <w:sz w:val="24"/>
                <w:szCs w:val="24"/>
                <w:lang w:val="id-ID"/>
              </w:rPr>
            </w:pPr>
            <w:r>
              <w:rPr>
                <w:rFonts w:ascii="Times New Roman" w:hAnsi="Times New Roman"/>
                <w:b/>
                <w:sz w:val="24"/>
                <w:szCs w:val="24"/>
                <w:lang w:val="id-ID"/>
              </w:rPr>
              <w:t>No</w:t>
            </w:r>
          </w:p>
        </w:tc>
        <w:tc>
          <w:tcPr>
            <w:tcW w:w="2845" w:type="dxa"/>
            <w:vMerge w:val="restart"/>
            <w:vAlign w:val="center"/>
          </w:tcPr>
          <w:p w14:paraId="59A0D310" w14:textId="77777777" w:rsidR="00085726" w:rsidRPr="00085726" w:rsidRDefault="00085726" w:rsidP="00085726">
            <w:pPr>
              <w:jc w:val="center"/>
              <w:rPr>
                <w:rFonts w:ascii="Times New Roman" w:hAnsi="Times New Roman"/>
                <w:b/>
                <w:sz w:val="24"/>
                <w:szCs w:val="24"/>
                <w:lang w:val="id-ID"/>
              </w:rPr>
            </w:pPr>
            <w:r>
              <w:rPr>
                <w:rFonts w:ascii="Times New Roman" w:hAnsi="Times New Roman"/>
                <w:b/>
                <w:sz w:val="24"/>
                <w:szCs w:val="24"/>
                <w:lang w:val="id-ID"/>
              </w:rPr>
              <w:t>Penulis</w:t>
            </w:r>
          </w:p>
        </w:tc>
        <w:tc>
          <w:tcPr>
            <w:tcW w:w="3621" w:type="dxa"/>
            <w:gridSpan w:val="3"/>
          </w:tcPr>
          <w:p w14:paraId="09CE0497" w14:textId="77777777" w:rsidR="00085726" w:rsidRDefault="00085726" w:rsidP="007300E4">
            <w:pPr>
              <w:jc w:val="center"/>
              <w:rPr>
                <w:rFonts w:ascii="Times New Roman" w:hAnsi="Times New Roman"/>
                <w:b/>
                <w:sz w:val="24"/>
                <w:szCs w:val="24"/>
              </w:rPr>
            </w:pPr>
            <w:r>
              <w:rPr>
                <w:rFonts w:ascii="Times New Roman" w:hAnsi="Times New Roman"/>
                <w:b/>
                <w:sz w:val="24"/>
                <w:szCs w:val="24"/>
                <w:lang w:val="id-ID"/>
              </w:rPr>
              <w:t>Usi</w:t>
            </w:r>
            <w:r w:rsidRPr="004E62F6">
              <w:rPr>
                <w:rFonts w:ascii="Times New Roman" w:hAnsi="Times New Roman"/>
                <w:b/>
                <w:sz w:val="24"/>
                <w:szCs w:val="24"/>
              </w:rPr>
              <w:t>a</w:t>
            </w:r>
            <w:r>
              <w:rPr>
                <w:rFonts w:ascii="Times New Roman" w:hAnsi="Times New Roman"/>
                <w:b/>
                <w:sz w:val="24"/>
                <w:szCs w:val="24"/>
                <w:lang w:val="id-ID"/>
              </w:rPr>
              <w:t xml:space="preserve"> (T</w:t>
            </w:r>
            <w:r w:rsidRPr="004E62F6">
              <w:rPr>
                <w:rFonts w:ascii="Times New Roman" w:hAnsi="Times New Roman"/>
                <w:b/>
                <w:sz w:val="24"/>
                <w:szCs w:val="24"/>
              </w:rPr>
              <w:t>a</w:t>
            </w:r>
            <w:r>
              <w:rPr>
                <w:rFonts w:ascii="Times New Roman" w:hAnsi="Times New Roman"/>
                <w:b/>
                <w:sz w:val="24"/>
                <w:szCs w:val="24"/>
                <w:lang w:val="id-ID"/>
              </w:rPr>
              <w:t>hun)</w:t>
            </w:r>
          </w:p>
        </w:tc>
        <w:tc>
          <w:tcPr>
            <w:tcW w:w="1207" w:type="dxa"/>
            <w:vMerge w:val="restart"/>
            <w:vAlign w:val="center"/>
          </w:tcPr>
          <w:p w14:paraId="3F92CE2D" w14:textId="77777777" w:rsidR="00085726" w:rsidRPr="00085726" w:rsidRDefault="00085726" w:rsidP="00085726">
            <w:pPr>
              <w:jc w:val="center"/>
              <w:rPr>
                <w:rFonts w:ascii="Times New Roman" w:hAnsi="Times New Roman"/>
                <w:b/>
                <w:sz w:val="24"/>
                <w:szCs w:val="24"/>
                <w:lang w:val="id-ID"/>
              </w:rPr>
            </w:pPr>
            <w:r>
              <w:rPr>
                <w:rFonts w:ascii="Times New Roman" w:hAnsi="Times New Roman"/>
                <w:b/>
                <w:sz w:val="24"/>
                <w:szCs w:val="24"/>
                <w:lang w:val="id-ID"/>
              </w:rPr>
              <w:t>Juml</w:t>
            </w:r>
            <w:r w:rsidRPr="004E62F6">
              <w:rPr>
                <w:rFonts w:ascii="Times New Roman" w:hAnsi="Times New Roman"/>
                <w:b/>
                <w:sz w:val="24"/>
                <w:szCs w:val="24"/>
              </w:rPr>
              <w:t>a</w:t>
            </w:r>
            <w:r>
              <w:rPr>
                <w:rFonts w:ascii="Times New Roman" w:hAnsi="Times New Roman"/>
                <w:b/>
                <w:sz w:val="24"/>
                <w:szCs w:val="24"/>
                <w:lang w:val="id-ID"/>
              </w:rPr>
              <w:t>h</w:t>
            </w:r>
          </w:p>
        </w:tc>
      </w:tr>
      <w:tr w:rsidR="00085726" w14:paraId="67A3C117" w14:textId="77777777" w:rsidTr="00F81AA8">
        <w:tc>
          <w:tcPr>
            <w:tcW w:w="704" w:type="dxa"/>
            <w:vMerge/>
          </w:tcPr>
          <w:p w14:paraId="57D9DC15" w14:textId="77777777" w:rsidR="00085726" w:rsidRDefault="00085726" w:rsidP="007300E4">
            <w:pPr>
              <w:jc w:val="center"/>
              <w:rPr>
                <w:rFonts w:ascii="Times New Roman" w:hAnsi="Times New Roman"/>
                <w:b/>
                <w:sz w:val="24"/>
                <w:szCs w:val="24"/>
                <w:lang w:val="id-ID"/>
              </w:rPr>
            </w:pPr>
          </w:p>
        </w:tc>
        <w:tc>
          <w:tcPr>
            <w:tcW w:w="2845" w:type="dxa"/>
            <w:vMerge/>
          </w:tcPr>
          <w:p w14:paraId="5BDCFD26" w14:textId="77777777" w:rsidR="00085726" w:rsidRDefault="00085726" w:rsidP="007300E4">
            <w:pPr>
              <w:jc w:val="center"/>
              <w:rPr>
                <w:rFonts w:ascii="Times New Roman" w:hAnsi="Times New Roman"/>
                <w:b/>
                <w:sz w:val="24"/>
                <w:szCs w:val="24"/>
                <w:lang w:val="id-ID"/>
              </w:rPr>
            </w:pPr>
          </w:p>
        </w:tc>
        <w:tc>
          <w:tcPr>
            <w:tcW w:w="1207" w:type="dxa"/>
          </w:tcPr>
          <w:p w14:paraId="47E88DBF" w14:textId="77777777" w:rsidR="00085726" w:rsidRPr="00085726" w:rsidRDefault="00085726" w:rsidP="007300E4">
            <w:pPr>
              <w:jc w:val="center"/>
              <w:rPr>
                <w:rFonts w:ascii="Times New Roman" w:hAnsi="Times New Roman"/>
                <w:b/>
                <w:sz w:val="24"/>
                <w:szCs w:val="24"/>
                <w:lang w:val="id-ID"/>
              </w:rPr>
            </w:pPr>
            <w:r>
              <w:rPr>
                <w:rFonts w:ascii="Times New Roman" w:hAnsi="Times New Roman"/>
                <w:b/>
                <w:sz w:val="24"/>
                <w:szCs w:val="24"/>
                <w:lang w:val="id-ID"/>
              </w:rPr>
              <w:t>26-45</w:t>
            </w:r>
          </w:p>
        </w:tc>
        <w:tc>
          <w:tcPr>
            <w:tcW w:w="1207" w:type="dxa"/>
          </w:tcPr>
          <w:p w14:paraId="3F92A44A" w14:textId="77777777" w:rsidR="00085726" w:rsidRPr="00085726" w:rsidRDefault="00085726" w:rsidP="007300E4">
            <w:pPr>
              <w:jc w:val="center"/>
              <w:rPr>
                <w:rFonts w:ascii="Times New Roman" w:hAnsi="Times New Roman"/>
                <w:b/>
                <w:sz w:val="24"/>
                <w:szCs w:val="24"/>
                <w:lang w:val="id-ID"/>
              </w:rPr>
            </w:pPr>
            <w:r>
              <w:rPr>
                <w:rFonts w:ascii="Times New Roman" w:hAnsi="Times New Roman"/>
                <w:b/>
                <w:sz w:val="24"/>
                <w:szCs w:val="24"/>
                <w:lang w:val="id-ID"/>
              </w:rPr>
              <w:t>46-65</w:t>
            </w:r>
          </w:p>
        </w:tc>
        <w:tc>
          <w:tcPr>
            <w:tcW w:w="1207" w:type="dxa"/>
          </w:tcPr>
          <w:p w14:paraId="77B584CB" w14:textId="77777777" w:rsidR="00085726" w:rsidRPr="00085726" w:rsidRDefault="00085726" w:rsidP="007300E4">
            <w:pPr>
              <w:jc w:val="center"/>
              <w:rPr>
                <w:rFonts w:ascii="Times New Roman" w:hAnsi="Times New Roman"/>
                <w:b/>
                <w:sz w:val="24"/>
                <w:szCs w:val="24"/>
                <w:lang w:val="id-ID"/>
              </w:rPr>
            </w:pPr>
            <w:r>
              <w:rPr>
                <w:rFonts w:ascii="Times New Roman" w:hAnsi="Times New Roman"/>
                <w:b/>
                <w:sz w:val="24"/>
                <w:szCs w:val="24"/>
                <w:lang w:val="id-ID"/>
              </w:rPr>
              <w:t>&gt;65</w:t>
            </w:r>
          </w:p>
        </w:tc>
        <w:tc>
          <w:tcPr>
            <w:tcW w:w="1207" w:type="dxa"/>
            <w:vMerge/>
          </w:tcPr>
          <w:p w14:paraId="09B45EC1" w14:textId="77777777" w:rsidR="00085726" w:rsidRDefault="00085726" w:rsidP="007300E4">
            <w:pPr>
              <w:jc w:val="center"/>
              <w:rPr>
                <w:rFonts w:ascii="Times New Roman" w:hAnsi="Times New Roman"/>
                <w:b/>
                <w:sz w:val="24"/>
                <w:szCs w:val="24"/>
              </w:rPr>
            </w:pPr>
          </w:p>
        </w:tc>
      </w:tr>
      <w:tr w:rsidR="00085726" w14:paraId="61694918" w14:textId="77777777" w:rsidTr="00F81AA8">
        <w:tc>
          <w:tcPr>
            <w:tcW w:w="704" w:type="dxa"/>
          </w:tcPr>
          <w:p w14:paraId="10338B4A" w14:textId="77777777" w:rsidR="00085726" w:rsidRPr="00085726" w:rsidRDefault="00085726" w:rsidP="00085726">
            <w:pPr>
              <w:pStyle w:val="ListParagraph"/>
              <w:numPr>
                <w:ilvl w:val="0"/>
                <w:numId w:val="11"/>
              </w:numPr>
              <w:ind w:left="29" w:firstLine="0"/>
              <w:jc w:val="center"/>
              <w:rPr>
                <w:rFonts w:ascii="Times New Roman" w:hAnsi="Times New Roman"/>
                <w:sz w:val="24"/>
                <w:szCs w:val="24"/>
              </w:rPr>
            </w:pPr>
          </w:p>
        </w:tc>
        <w:tc>
          <w:tcPr>
            <w:tcW w:w="2845" w:type="dxa"/>
          </w:tcPr>
          <w:p w14:paraId="247359FF" w14:textId="77777777" w:rsidR="00DF58A5" w:rsidRDefault="00085726" w:rsidP="00DF58A5">
            <w:pPr>
              <w:jc w:val="center"/>
              <w:rPr>
                <w:rFonts w:ascii="Times New Roman" w:hAnsi="Times New Roman"/>
                <w:sz w:val="24"/>
                <w:szCs w:val="24"/>
                <w:lang w:val="id-ID"/>
              </w:rPr>
            </w:pPr>
            <w:r w:rsidRPr="00085726">
              <w:rPr>
                <w:rFonts w:ascii="Times New Roman" w:hAnsi="Times New Roman"/>
                <w:sz w:val="24"/>
                <w:szCs w:val="24"/>
                <w:lang w:val="id-ID"/>
              </w:rPr>
              <w:t>Irendem K.</w:t>
            </w:r>
            <w:r w:rsidRPr="00085726">
              <w:rPr>
                <w:rFonts w:ascii="Times New Roman" w:hAnsi="Times New Roman"/>
                <w:sz w:val="24"/>
                <w:szCs w:val="24"/>
              </w:rPr>
              <w:t xml:space="preserve"> A</w:t>
            </w:r>
            <w:r w:rsidRPr="00085726">
              <w:rPr>
                <w:rFonts w:ascii="Times New Roman" w:hAnsi="Times New Roman"/>
                <w:sz w:val="24"/>
                <w:szCs w:val="24"/>
                <w:lang w:val="id-ID"/>
              </w:rPr>
              <w:t>. Loho, dkk</w:t>
            </w:r>
          </w:p>
          <w:p w14:paraId="78504361" w14:textId="77777777" w:rsidR="00085726" w:rsidRPr="00085726" w:rsidRDefault="00DF58A5" w:rsidP="00DF58A5">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6)</w:t>
            </w:r>
          </w:p>
        </w:tc>
        <w:tc>
          <w:tcPr>
            <w:tcW w:w="1207" w:type="dxa"/>
          </w:tcPr>
          <w:p w14:paraId="3A35E5D6" w14:textId="77777777" w:rsidR="00085726" w:rsidRDefault="00DF58A5" w:rsidP="007300E4">
            <w:pPr>
              <w:jc w:val="center"/>
              <w:rPr>
                <w:rFonts w:ascii="Times New Roman" w:hAnsi="Times New Roman"/>
                <w:sz w:val="24"/>
                <w:szCs w:val="24"/>
                <w:lang w:val="id-ID"/>
              </w:rPr>
            </w:pPr>
            <w:r>
              <w:rPr>
                <w:rFonts w:ascii="Times New Roman" w:hAnsi="Times New Roman"/>
                <w:sz w:val="24"/>
                <w:szCs w:val="24"/>
                <w:lang w:val="id-ID"/>
              </w:rPr>
              <w:t>3</w:t>
            </w:r>
          </w:p>
          <w:p w14:paraId="40BF177D" w14:textId="77777777" w:rsidR="00DF58A5" w:rsidRPr="00DF58A5" w:rsidRDefault="00DF58A5" w:rsidP="007300E4">
            <w:pPr>
              <w:jc w:val="center"/>
              <w:rPr>
                <w:rFonts w:ascii="Times New Roman" w:hAnsi="Times New Roman"/>
                <w:sz w:val="24"/>
                <w:szCs w:val="24"/>
                <w:lang w:val="id-ID"/>
              </w:rPr>
            </w:pPr>
            <w:r>
              <w:rPr>
                <w:rFonts w:ascii="Times New Roman" w:hAnsi="Times New Roman"/>
                <w:sz w:val="24"/>
                <w:szCs w:val="24"/>
                <w:lang w:val="id-ID"/>
              </w:rPr>
              <w:t>(8,6%)</w:t>
            </w:r>
          </w:p>
        </w:tc>
        <w:tc>
          <w:tcPr>
            <w:tcW w:w="1207" w:type="dxa"/>
          </w:tcPr>
          <w:p w14:paraId="7DF4DA97" w14:textId="77777777" w:rsidR="00085726" w:rsidRDefault="00DF58A5" w:rsidP="007300E4">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5</w:t>
            </w:r>
          </w:p>
          <w:p w14:paraId="3572DE4C" w14:textId="77777777" w:rsidR="00DF58A5" w:rsidRPr="00DF58A5" w:rsidRDefault="00DF58A5" w:rsidP="007300E4">
            <w:pPr>
              <w:jc w:val="center"/>
              <w:rPr>
                <w:rFonts w:ascii="Times New Roman" w:hAnsi="Times New Roman"/>
                <w:sz w:val="24"/>
                <w:szCs w:val="24"/>
                <w:lang w:val="id-ID"/>
              </w:rPr>
            </w:pPr>
            <w:r>
              <w:rPr>
                <w:rFonts w:ascii="Times New Roman" w:hAnsi="Times New Roman"/>
                <w:sz w:val="24"/>
                <w:szCs w:val="24"/>
                <w:lang w:val="id-ID"/>
              </w:rPr>
              <w:t>(42,9%)</w:t>
            </w:r>
          </w:p>
        </w:tc>
        <w:tc>
          <w:tcPr>
            <w:tcW w:w="1207" w:type="dxa"/>
          </w:tcPr>
          <w:p w14:paraId="12C6E4CD" w14:textId="77777777" w:rsidR="00085726" w:rsidRDefault="00DF58A5" w:rsidP="007300E4">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7</w:t>
            </w:r>
          </w:p>
          <w:p w14:paraId="7344421E" w14:textId="77777777" w:rsidR="00DF58A5" w:rsidRPr="00DF58A5" w:rsidRDefault="00DF58A5" w:rsidP="007300E4">
            <w:pPr>
              <w:jc w:val="center"/>
              <w:rPr>
                <w:rFonts w:ascii="Times New Roman" w:hAnsi="Times New Roman"/>
                <w:sz w:val="24"/>
                <w:szCs w:val="24"/>
                <w:lang w:val="id-ID"/>
              </w:rPr>
            </w:pPr>
            <w:r>
              <w:rPr>
                <w:rFonts w:ascii="Times New Roman" w:hAnsi="Times New Roman"/>
                <w:sz w:val="24"/>
                <w:szCs w:val="24"/>
                <w:lang w:val="id-ID"/>
              </w:rPr>
              <w:t>(48,5%)</w:t>
            </w:r>
          </w:p>
        </w:tc>
        <w:tc>
          <w:tcPr>
            <w:tcW w:w="1207" w:type="dxa"/>
          </w:tcPr>
          <w:p w14:paraId="1CA97B34" w14:textId="77777777" w:rsidR="00085726" w:rsidRDefault="00DF58A5" w:rsidP="007300E4">
            <w:pPr>
              <w:jc w:val="center"/>
              <w:rPr>
                <w:rFonts w:ascii="Times New Roman" w:hAnsi="Times New Roman"/>
                <w:sz w:val="24"/>
                <w:szCs w:val="24"/>
                <w:lang w:val="id-ID"/>
              </w:rPr>
            </w:pPr>
            <w:r>
              <w:rPr>
                <w:rFonts w:ascii="Times New Roman" w:hAnsi="Times New Roman"/>
                <w:sz w:val="24"/>
                <w:szCs w:val="24"/>
                <w:lang w:val="id-ID"/>
              </w:rPr>
              <w:t>35</w:t>
            </w:r>
          </w:p>
          <w:p w14:paraId="2CE82893" w14:textId="77777777" w:rsidR="00DF58A5" w:rsidRPr="00DF58A5" w:rsidRDefault="00DF58A5" w:rsidP="007300E4">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DF58A5" w14:paraId="63D92E53" w14:textId="77777777" w:rsidTr="00F81AA8">
        <w:tc>
          <w:tcPr>
            <w:tcW w:w="704" w:type="dxa"/>
          </w:tcPr>
          <w:p w14:paraId="1F2618AE" w14:textId="77777777" w:rsidR="00DF58A5" w:rsidRPr="00085726" w:rsidRDefault="00DF58A5" w:rsidP="00DF58A5">
            <w:pPr>
              <w:pStyle w:val="ListParagraph"/>
              <w:numPr>
                <w:ilvl w:val="0"/>
                <w:numId w:val="11"/>
              </w:numPr>
              <w:ind w:left="29" w:firstLine="0"/>
              <w:jc w:val="center"/>
              <w:rPr>
                <w:rFonts w:ascii="Times New Roman" w:hAnsi="Times New Roman"/>
                <w:sz w:val="24"/>
                <w:szCs w:val="24"/>
                <w:lang w:val="id-ID"/>
              </w:rPr>
            </w:pPr>
          </w:p>
        </w:tc>
        <w:tc>
          <w:tcPr>
            <w:tcW w:w="2845" w:type="dxa"/>
          </w:tcPr>
          <w:p w14:paraId="138D8176" w14:textId="77777777" w:rsidR="00DF58A5" w:rsidRDefault="00DF58A5" w:rsidP="00DF58A5">
            <w:pPr>
              <w:jc w:val="center"/>
              <w:rPr>
                <w:rFonts w:ascii="Times New Roman" w:hAnsi="Times New Roman"/>
                <w:sz w:val="24"/>
                <w:szCs w:val="24"/>
                <w:lang w:val="id-ID"/>
              </w:rPr>
            </w:pPr>
            <w:r>
              <w:rPr>
                <w:rFonts w:ascii="Times New Roman" w:hAnsi="Times New Roman"/>
                <w:sz w:val="24"/>
                <w:szCs w:val="24"/>
                <w:lang w:val="id-ID"/>
              </w:rPr>
              <w:t>Inri N. R. I.M</w:t>
            </w:r>
            <w:r w:rsidRPr="00DF58A5">
              <w:rPr>
                <w:rFonts w:ascii="Times New Roman" w:hAnsi="Times New Roman"/>
                <w:sz w:val="24"/>
                <w:szCs w:val="24"/>
                <w:lang w:val="id-ID"/>
              </w:rPr>
              <w:t>a</w:t>
            </w:r>
            <w:r>
              <w:rPr>
                <w:rFonts w:ascii="Times New Roman" w:hAnsi="Times New Roman"/>
                <w:sz w:val="24"/>
                <w:szCs w:val="24"/>
                <w:lang w:val="id-ID"/>
              </w:rPr>
              <w:t>ntiri, dkk</w:t>
            </w:r>
          </w:p>
          <w:p w14:paraId="36AC52D3"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7)</w:t>
            </w:r>
          </w:p>
        </w:tc>
        <w:tc>
          <w:tcPr>
            <w:tcW w:w="1207" w:type="dxa"/>
          </w:tcPr>
          <w:p w14:paraId="0BF24305" w14:textId="77777777" w:rsidR="00DF58A5" w:rsidRDefault="00DF58A5" w:rsidP="00DF58A5">
            <w:pPr>
              <w:jc w:val="center"/>
              <w:rPr>
                <w:rFonts w:ascii="Times New Roman" w:hAnsi="Times New Roman"/>
                <w:sz w:val="24"/>
                <w:szCs w:val="24"/>
                <w:lang w:val="id-ID"/>
              </w:rPr>
            </w:pPr>
            <w:r>
              <w:rPr>
                <w:rFonts w:ascii="Times New Roman" w:hAnsi="Times New Roman"/>
                <w:sz w:val="24"/>
                <w:szCs w:val="24"/>
                <w:lang w:val="id-ID"/>
              </w:rPr>
              <w:t>3</w:t>
            </w:r>
          </w:p>
          <w:p w14:paraId="6801CC8A"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(8,6%)</w:t>
            </w:r>
          </w:p>
        </w:tc>
        <w:tc>
          <w:tcPr>
            <w:tcW w:w="1207" w:type="dxa"/>
          </w:tcPr>
          <w:p w14:paraId="2810AD0A" w14:textId="77777777" w:rsidR="00DF58A5" w:rsidRDefault="00DF58A5"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5</w:t>
            </w:r>
          </w:p>
          <w:p w14:paraId="22CB297C"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(42,9%)</w:t>
            </w:r>
          </w:p>
        </w:tc>
        <w:tc>
          <w:tcPr>
            <w:tcW w:w="1207" w:type="dxa"/>
          </w:tcPr>
          <w:p w14:paraId="67032D25" w14:textId="77777777" w:rsidR="00DF58A5" w:rsidRDefault="00DF58A5"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7</w:t>
            </w:r>
          </w:p>
          <w:p w14:paraId="7FE7DFFF"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(48,5%)</w:t>
            </w:r>
          </w:p>
        </w:tc>
        <w:tc>
          <w:tcPr>
            <w:tcW w:w="1207" w:type="dxa"/>
          </w:tcPr>
          <w:p w14:paraId="7D8927A1" w14:textId="77777777" w:rsidR="00DF58A5" w:rsidRDefault="00DF58A5" w:rsidP="00DF58A5">
            <w:pPr>
              <w:jc w:val="center"/>
              <w:rPr>
                <w:rFonts w:ascii="Times New Roman" w:hAnsi="Times New Roman"/>
                <w:sz w:val="24"/>
                <w:szCs w:val="24"/>
                <w:lang w:val="id-ID"/>
              </w:rPr>
            </w:pPr>
            <w:r>
              <w:rPr>
                <w:rFonts w:ascii="Times New Roman" w:hAnsi="Times New Roman"/>
                <w:sz w:val="24"/>
                <w:szCs w:val="24"/>
                <w:lang w:val="id-ID"/>
              </w:rPr>
              <w:t>35</w:t>
            </w:r>
          </w:p>
          <w:p w14:paraId="11C23E35"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DF58A5" w14:paraId="6835A2BE" w14:textId="77777777" w:rsidTr="00F81AA8">
        <w:tc>
          <w:tcPr>
            <w:tcW w:w="704" w:type="dxa"/>
          </w:tcPr>
          <w:p w14:paraId="1DD31366" w14:textId="77777777" w:rsidR="00DF58A5" w:rsidRPr="00085726" w:rsidRDefault="00DF58A5" w:rsidP="00DF58A5">
            <w:pPr>
              <w:pStyle w:val="ListParagraph"/>
              <w:numPr>
                <w:ilvl w:val="0"/>
                <w:numId w:val="11"/>
              </w:numPr>
              <w:ind w:left="29" w:firstLine="0"/>
              <w:jc w:val="center"/>
              <w:rPr>
                <w:rFonts w:ascii="Times New Roman" w:hAnsi="Times New Roman"/>
                <w:sz w:val="24"/>
                <w:szCs w:val="24"/>
              </w:rPr>
            </w:pPr>
          </w:p>
        </w:tc>
        <w:tc>
          <w:tcPr>
            <w:tcW w:w="2845" w:type="dxa"/>
          </w:tcPr>
          <w:p w14:paraId="459C0373" w14:textId="77777777" w:rsidR="00DF58A5" w:rsidRDefault="00DF58A5" w:rsidP="00DF58A5">
            <w:pPr>
              <w:jc w:val="center"/>
              <w:rPr>
                <w:rFonts w:ascii="Times New Roman" w:hAnsi="Times New Roman"/>
                <w:sz w:val="24"/>
                <w:szCs w:val="24"/>
                <w:lang w:val="id-ID"/>
              </w:rPr>
            </w:pPr>
            <w:r w:rsidRPr="00085726">
              <w:rPr>
                <w:rFonts w:ascii="Times New Roman" w:hAnsi="Times New Roman"/>
                <w:sz w:val="24"/>
                <w:szCs w:val="24"/>
              </w:rPr>
              <w:t>A</w:t>
            </w:r>
            <w:r>
              <w:rPr>
                <w:rFonts w:ascii="Times New Roman" w:hAnsi="Times New Roman"/>
                <w:sz w:val="24"/>
                <w:szCs w:val="24"/>
                <w:lang w:val="id-ID"/>
              </w:rPr>
              <w:t xml:space="preserve">strid </w:t>
            </w:r>
            <w:r w:rsidRPr="00085726">
              <w:rPr>
                <w:rFonts w:ascii="Times New Roman" w:hAnsi="Times New Roman"/>
                <w:sz w:val="24"/>
                <w:szCs w:val="24"/>
              </w:rPr>
              <w:t>A</w:t>
            </w:r>
            <w:r>
              <w:rPr>
                <w:rFonts w:ascii="Times New Roman" w:hAnsi="Times New Roman"/>
                <w:sz w:val="24"/>
                <w:szCs w:val="24"/>
                <w:lang w:val="id-ID"/>
              </w:rPr>
              <w:t xml:space="preserve">. </w:t>
            </w:r>
            <w:r w:rsidRPr="00085726">
              <w:rPr>
                <w:rFonts w:ascii="Times New Roman" w:hAnsi="Times New Roman"/>
                <w:sz w:val="24"/>
                <w:szCs w:val="24"/>
              </w:rPr>
              <w:t>A</w:t>
            </w:r>
            <w:r>
              <w:rPr>
                <w:rFonts w:ascii="Times New Roman" w:hAnsi="Times New Roman"/>
                <w:sz w:val="24"/>
                <w:szCs w:val="24"/>
                <w:lang w:val="id-ID"/>
              </w:rPr>
              <w:t>lfonso, dkk</w:t>
            </w:r>
          </w:p>
          <w:p w14:paraId="0D3D32FD"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6)</w:t>
            </w:r>
          </w:p>
        </w:tc>
        <w:tc>
          <w:tcPr>
            <w:tcW w:w="1207" w:type="dxa"/>
          </w:tcPr>
          <w:p w14:paraId="7FD9D013" w14:textId="77777777" w:rsidR="00DF58A5" w:rsidRDefault="00DF58A5" w:rsidP="00DF58A5">
            <w:pPr>
              <w:jc w:val="center"/>
              <w:rPr>
                <w:rFonts w:ascii="Times New Roman" w:hAnsi="Times New Roman"/>
                <w:sz w:val="24"/>
                <w:szCs w:val="24"/>
                <w:lang w:val="id-ID"/>
              </w:rPr>
            </w:pPr>
            <w:r>
              <w:rPr>
                <w:rFonts w:ascii="Times New Roman" w:hAnsi="Times New Roman"/>
                <w:sz w:val="24"/>
                <w:szCs w:val="24"/>
                <w:lang w:val="id-ID"/>
              </w:rPr>
              <w:t>3</w:t>
            </w:r>
          </w:p>
          <w:p w14:paraId="621063A2"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(8,6%)</w:t>
            </w:r>
          </w:p>
        </w:tc>
        <w:tc>
          <w:tcPr>
            <w:tcW w:w="1207" w:type="dxa"/>
          </w:tcPr>
          <w:p w14:paraId="29CB2C13" w14:textId="77777777" w:rsidR="00DF58A5" w:rsidRDefault="00DF58A5"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5</w:t>
            </w:r>
          </w:p>
          <w:p w14:paraId="72668FCB"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(42,9%)</w:t>
            </w:r>
          </w:p>
        </w:tc>
        <w:tc>
          <w:tcPr>
            <w:tcW w:w="1207" w:type="dxa"/>
          </w:tcPr>
          <w:p w14:paraId="63A7561B" w14:textId="77777777" w:rsidR="00DF58A5" w:rsidRDefault="00DF58A5"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7</w:t>
            </w:r>
          </w:p>
          <w:p w14:paraId="259F3149"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(48,5%)</w:t>
            </w:r>
          </w:p>
        </w:tc>
        <w:tc>
          <w:tcPr>
            <w:tcW w:w="1207" w:type="dxa"/>
          </w:tcPr>
          <w:p w14:paraId="67329170" w14:textId="77777777" w:rsidR="00DF58A5" w:rsidRDefault="00DF58A5" w:rsidP="00DF58A5">
            <w:pPr>
              <w:jc w:val="center"/>
              <w:rPr>
                <w:rFonts w:ascii="Times New Roman" w:hAnsi="Times New Roman"/>
                <w:sz w:val="24"/>
                <w:szCs w:val="24"/>
                <w:lang w:val="id-ID"/>
              </w:rPr>
            </w:pPr>
            <w:r>
              <w:rPr>
                <w:rFonts w:ascii="Times New Roman" w:hAnsi="Times New Roman"/>
                <w:sz w:val="24"/>
                <w:szCs w:val="24"/>
                <w:lang w:val="id-ID"/>
              </w:rPr>
              <w:t>35</w:t>
            </w:r>
          </w:p>
          <w:p w14:paraId="1A026050" w14:textId="77777777" w:rsidR="00DF58A5" w:rsidRPr="00DF58A5" w:rsidRDefault="00DF58A5" w:rsidP="00DF58A5">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4C5009" w14:paraId="314893BF" w14:textId="77777777" w:rsidTr="00F81AA8">
        <w:tc>
          <w:tcPr>
            <w:tcW w:w="704" w:type="dxa"/>
            <w:vMerge w:val="restart"/>
          </w:tcPr>
          <w:p w14:paraId="6CB15060" w14:textId="77777777" w:rsidR="004C5009" w:rsidRDefault="004C5009" w:rsidP="00DF58A5">
            <w:pPr>
              <w:rPr>
                <w:rFonts w:ascii="Times New Roman" w:hAnsi="Times New Roman"/>
                <w:sz w:val="24"/>
                <w:szCs w:val="24"/>
              </w:rPr>
            </w:pPr>
          </w:p>
          <w:p w14:paraId="69656EA8" w14:textId="77777777" w:rsidR="004C5009" w:rsidRPr="004C5009" w:rsidRDefault="004C5009" w:rsidP="00DF58A5">
            <w:pPr>
              <w:rPr>
                <w:rFonts w:ascii="Times New Roman" w:hAnsi="Times New Roman"/>
                <w:sz w:val="24"/>
                <w:szCs w:val="24"/>
                <w:lang w:val="id-ID"/>
              </w:rPr>
            </w:pPr>
            <w:r>
              <w:rPr>
                <w:rFonts w:ascii="Times New Roman" w:hAnsi="Times New Roman"/>
                <w:sz w:val="24"/>
                <w:szCs w:val="24"/>
                <w:lang w:val="id-ID"/>
              </w:rPr>
              <w:t>4.</w:t>
            </w:r>
          </w:p>
        </w:tc>
        <w:tc>
          <w:tcPr>
            <w:tcW w:w="2845" w:type="dxa"/>
            <w:vMerge w:val="restart"/>
          </w:tcPr>
          <w:p w14:paraId="7352FF91" w14:textId="77777777" w:rsidR="004C5009" w:rsidRDefault="004C5009" w:rsidP="00DF58A5">
            <w:pPr>
              <w:jc w:val="center"/>
              <w:rPr>
                <w:rFonts w:ascii="Times New Roman" w:hAnsi="Times New Roman"/>
                <w:sz w:val="24"/>
                <w:szCs w:val="24"/>
                <w:lang w:val="id-ID"/>
              </w:rPr>
            </w:pPr>
          </w:p>
          <w:p w14:paraId="52234407"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Heri</w:t>
            </w:r>
            <w:r w:rsidRPr="00DF58A5">
              <w:rPr>
                <w:rFonts w:ascii="Times New Roman" w:hAnsi="Times New Roman"/>
                <w:sz w:val="24"/>
                <w:szCs w:val="24"/>
                <w:lang w:val="id-ID"/>
              </w:rPr>
              <w:t>a</w:t>
            </w:r>
            <w:r>
              <w:rPr>
                <w:rFonts w:ascii="Times New Roman" w:hAnsi="Times New Roman"/>
                <w:sz w:val="24"/>
                <w:szCs w:val="24"/>
                <w:lang w:val="id-ID"/>
              </w:rPr>
              <w:t>nsy</w:t>
            </w:r>
            <w:r w:rsidRPr="00DF58A5">
              <w:rPr>
                <w:rFonts w:ascii="Times New Roman" w:hAnsi="Times New Roman"/>
                <w:sz w:val="24"/>
                <w:szCs w:val="24"/>
                <w:lang w:val="id-ID"/>
              </w:rPr>
              <w:t>a</w:t>
            </w:r>
            <w:r>
              <w:rPr>
                <w:rFonts w:ascii="Times New Roman" w:hAnsi="Times New Roman"/>
                <w:sz w:val="24"/>
                <w:szCs w:val="24"/>
                <w:lang w:val="id-ID"/>
              </w:rPr>
              <w:t>h, dkk</w:t>
            </w:r>
          </w:p>
          <w:p w14:paraId="2DF59F2E" w14:textId="77777777" w:rsidR="004C5009" w:rsidRPr="00085726" w:rsidRDefault="004C5009" w:rsidP="00DF58A5">
            <w:pPr>
              <w:jc w:val="center"/>
              <w:rPr>
                <w:rFonts w:ascii="Times New Roman" w:hAnsi="Times New Roman"/>
                <w:sz w:val="24"/>
                <w:szCs w:val="24"/>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9)</w:t>
            </w:r>
          </w:p>
        </w:tc>
        <w:tc>
          <w:tcPr>
            <w:tcW w:w="1207" w:type="dxa"/>
          </w:tcPr>
          <w:p w14:paraId="42E86AFF" w14:textId="77777777" w:rsidR="004C5009" w:rsidRPr="00DF58A5" w:rsidRDefault="004C5009" w:rsidP="00DF58A5">
            <w:pPr>
              <w:jc w:val="center"/>
              <w:rPr>
                <w:rFonts w:ascii="Times New Roman" w:hAnsi="Times New Roman"/>
                <w:b/>
                <w:sz w:val="24"/>
                <w:szCs w:val="24"/>
                <w:lang w:val="id-ID"/>
              </w:rPr>
            </w:pPr>
            <w:r w:rsidRPr="00DF58A5">
              <w:rPr>
                <w:rFonts w:ascii="Times New Roman" w:hAnsi="Times New Roman" w:cs="Times New Roman"/>
                <w:b/>
                <w:sz w:val="24"/>
                <w:szCs w:val="24"/>
                <w:lang w:val="id-ID"/>
              </w:rPr>
              <w:t>≤1</w:t>
            </w:r>
            <w:r w:rsidRPr="00DF58A5">
              <w:rPr>
                <w:rFonts w:ascii="Times New Roman" w:hAnsi="Times New Roman"/>
                <w:b/>
                <w:sz w:val="24"/>
                <w:szCs w:val="24"/>
                <w:lang w:val="id-ID"/>
              </w:rPr>
              <w:t>4</w:t>
            </w:r>
          </w:p>
        </w:tc>
        <w:tc>
          <w:tcPr>
            <w:tcW w:w="1207" w:type="dxa"/>
          </w:tcPr>
          <w:p w14:paraId="695D96D2" w14:textId="77777777" w:rsidR="004C5009" w:rsidRPr="00DF58A5" w:rsidRDefault="004C5009" w:rsidP="00DF58A5">
            <w:pPr>
              <w:jc w:val="center"/>
              <w:rPr>
                <w:rFonts w:ascii="Times New Roman" w:hAnsi="Times New Roman"/>
                <w:b/>
                <w:sz w:val="24"/>
                <w:szCs w:val="24"/>
                <w:lang w:val="id-ID"/>
              </w:rPr>
            </w:pPr>
            <w:r w:rsidRPr="00DF58A5">
              <w:rPr>
                <w:rFonts w:ascii="Times New Roman" w:hAnsi="Times New Roman"/>
                <w:b/>
                <w:sz w:val="24"/>
                <w:szCs w:val="24"/>
                <w:lang w:val="id-ID"/>
              </w:rPr>
              <w:t>15-55</w:t>
            </w:r>
          </w:p>
        </w:tc>
        <w:tc>
          <w:tcPr>
            <w:tcW w:w="1207" w:type="dxa"/>
          </w:tcPr>
          <w:p w14:paraId="466FDC7E" w14:textId="77777777" w:rsidR="004C5009" w:rsidRPr="00DF58A5" w:rsidRDefault="004C5009" w:rsidP="00DF58A5">
            <w:pPr>
              <w:jc w:val="center"/>
              <w:rPr>
                <w:rFonts w:ascii="Times New Roman" w:hAnsi="Times New Roman"/>
                <w:b/>
                <w:sz w:val="24"/>
                <w:szCs w:val="24"/>
                <w:lang w:val="id-ID"/>
              </w:rPr>
            </w:pPr>
            <w:r w:rsidRPr="00DF58A5">
              <w:rPr>
                <w:rFonts w:ascii="Times New Roman" w:hAnsi="Times New Roman" w:cs="Times New Roman"/>
                <w:b/>
                <w:sz w:val="24"/>
                <w:szCs w:val="24"/>
                <w:lang w:val="id-ID"/>
              </w:rPr>
              <w:t>≥5</w:t>
            </w:r>
            <w:r w:rsidRPr="00DF58A5">
              <w:rPr>
                <w:rFonts w:ascii="Times New Roman" w:hAnsi="Times New Roman"/>
                <w:b/>
                <w:sz w:val="24"/>
                <w:szCs w:val="24"/>
                <w:lang w:val="id-ID"/>
              </w:rPr>
              <w:t>5</w:t>
            </w:r>
          </w:p>
        </w:tc>
        <w:tc>
          <w:tcPr>
            <w:tcW w:w="1207" w:type="dxa"/>
          </w:tcPr>
          <w:p w14:paraId="4C6A9E52" w14:textId="77777777" w:rsidR="004C5009" w:rsidRDefault="004C5009" w:rsidP="00DF58A5">
            <w:pPr>
              <w:jc w:val="center"/>
              <w:rPr>
                <w:rFonts w:ascii="Times New Roman" w:hAnsi="Times New Roman"/>
                <w:sz w:val="24"/>
                <w:szCs w:val="24"/>
                <w:lang w:val="id-ID"/>
              </w:rPr>
            </w:pPr>
          </w:p>
        </w:tc>
      </w:tr>
      <w:tr w:rsidR="004C5009" w14:paraId="68B94071" w14:textId="77777777" w:rsidTr="00F81AA8">
        <w:tc>
          <w:tcPr>
            <w:tcW w:w="704" w:type="dxa"/>
            <w:vMerge/>
          </w:tcPr>
          <w:p w14:paraId="4858C5B3" w14:textId="77777777" w:rsidR="004C5009" w:rsidRPr="00085726" w:rsidRDefault="004C5009" w:rsidP="00DF58A5">
            <w:pPr>
              <w:pStyle w:val="ListParagraph"/>
              <w:numPr>
                <w:ilvl w:val="0"/>
                <w:numId w:val="11"/>
              </w:numPr>
              <w:ind w:left="29" w:firstLine="0"/>
              <w:jc w:val="center"/>
              <w:rPr>
                <w:rFonts w:ascii="Times New Roman" w:hAnsi="Times New Roman"/>
                <w:sz w:val="24"/>
                <w:szCs w:val="24"/>
              </w:rPr>
            </w:pPr>
          </w:p>
        </w:tc>
        <w:tc>
          <w:tcPr>
            <w:tcW w:w="2845" w:type="dxa"/>
            <w:vMerge/>
          </w:tcPr>
          <w:p w14:paraId="10A55087" w14:textId="77777777" w:rsidR="004C5009" w:rsidRPr="00DF58A5" w:rsidRDefault="004C5009" w:rsidP="00DF58A5">
            <w:pPr>
              <w:jc w:val="center"/>
              <w:rPr>
                <w:rFonts w:ascii="Times New Roman" w:hAnsi="Times New Roman"/>
                <w:sz w:val="24"/>
                <w:szCs w:val="24"/>
                <w:lang w:val="id-ID"/>
              </w:rPr>
            </w:pPr>
          </w:p>
        </w:tc>
        <w:tc>
          <w:tcPr>
            <w:tcW w:w="1207" w:type="dxa"/>
          </w:tcPr>
          <w:p w14:paraId="310EFF1F" w14:textId="77777777" w:rsidR="004C5009" w:rsidRPr="00DF58A5" w:rsidRDefault="004C5009" w:rsidP="00DF58A5">
            <w:pPr>
              <w:jc w:val="center"/>
              <w:rPr>
                <w:rFonts w:ascii="Times New Roman" w:hAnsi="Times New Roman"/>
                <w:sz w:val="24"/>
                <w:szCs w:val="24"/>
                <w:lang w:val="id-ID"/>
              </w:rPr>
            </w:pPr>
            <w:r>
              <w:rPr>
                <w:rFonts w:ascii="Times New Roman" w:hAnsi="Times New Roman"/>
                <w:sz w:val="24"/>
                <w:szCs w:val="24"/>
                <w:lang w:val="id-ID"/>
              </w:rPr>
              <w:t>0</w:t>
            </w:r>
          </w:p>
        </w:tc>
        <w:tc>
          <w:tcPr>
            <w:tcW w:w="1207" w:type="dxa"/>
          </w:tcPr>
          <w:p w14:paraId="275E04F5" w14:textId="77777777" w:rsidR="004C5009" w:rsidRDefault="004C5009" w:rsidP="00DF58A5">
            <w:pPr>
              <w:jc w:val="center"/>
              <w:rPr>
                <w:rFonts w:ascii="Times New Roman" w:hAnsi="Times New Roman"/>
                <w:sz w:val="24"/>
                <w:szCs w:val="24"/>
                <w:lang w:val="id-ID"/>
              </w:rPr>
            </w:pPr>
            <w:r w:rsidRPr="00DF58A5">
              <w:rPr>
                <w:rFonts w:ascii="Times New Roman" w:hAnsi="Times New Roman"/>
                <w:sz w:val="24"/>
                <w:szCs w:val="24"/>
                <w:lang w:val="id-ID"/>
              </w:rPr>
              <w:t>111</w:t>
            </w:r>
          </w:p>
          <w:p w14:paraId="5CF0E36C" w14:textId="77777777" w:rsidR="004C5009" w:rsidRPr="00085726" w:rsidRDefault="004C5009" w:rsidP="00DF58A5">
            <w:pPr>
              <w:jc w:val="center"/>
              <w:rPr>
                <w:rFonts w:ascii="Times New Roman" w:hAnsi="Times New Roman"/>
                <w:sz w:val="24"/>
                <w:szCs w:val="24"/>
              </w:rPr>
            </w:pPr>
            <w:r>
              <w:rPr>
                <w:rFonts w:ascii="Times New Roman" w:hAnsi="Times New Roman"/>
                <w:sz w:val="24"/>
                <w:szCs w:val="24"/>
                <w:lang w:val="id-ID"/>
              </w:rPr>
              <w:t>(74,5%)</w:t>
            </w:r>
          </w:p>
        </w:tc>
        <w:tc>
          <w:tcPr>
            <w:tcW w:w="1207" w:type="dxa"/>
          </w:tcPr>
          <w:p w14:paraId="20519DD2"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38</w:t>
            </w:r>
          </w:p>
          <w:p w14:paraId="7620573B" w14:textId="77777777" w:rsidR="004C5009" w:rsidRPr="00DF58A5" w:rsidRDefault="004C5009" w:rsidP="00DF58A5">
            <w:pPr>
              <w:jc w:val="center"/>
              <w:rPr>
                <w:rFonts w:ascii="Times New Roman" w:hAnsi="Times New Roman"/>
                <w:sz w:val="24"/>
                <w:szCs w:val="24"/>
                <w:lang w:val="id-ID"/>
              </w:rPr>
            </w:pPr>
            <w:r>
              <w:rPr>
                <w:rFonts w:ascii="Times New Roman" w:hAnsi="Times New Roman"/>
                <w:sz w:val="24"/>
                <w:szCs w:val="24"/>
                <w:lang w:val="id-ID"/>
              </w:rPr>
              <w:t>(25,5%)</w:t>
            </w:r>
          </w:p>
        </w:tc>
        <w:tc>
          <w:tcPr>
            <w:tcW w:w="1207" w:type="dxa"/>
          </w:tcPr>
          <w:p w14:paraId="51BF5962" w14:textId="77777777" w:rsidR="004C5009" w:rsidRDefault="004C5009"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49</w:t>
            </w:r>
          </w:p>
          <w:p w14:paraId="34D4F49F" w14:textId="77777777" w:rsidR="004C5009" w:rsidRPr="00085726" w:rsidRDefault="004C5009" w:rsidP="00DF58A5">
            <w:pPr>
              <w:jc w:val="center"/>
              <w:rPr>
                <w:rFonts w:ascii="Times New Roman" w:hAnsi="Times New Roman"/>
                <w:sz w:val="24"/>
                <w:szCs w:val="24"/>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4C5009" w14:paraId="1FE59C5C" w14:textId="77777777" w:rsidTr="00F81AA8">
        <w:tc>
          <w:tcPr>
            <w:tcW w:w="704" w:type="dxa"/>
            <w:vMerge w:val="restart"/>
          </w:tcPr>
          <w:p w14:paraId="25EA103C" w14:textId="77777777" w:rsidR="004C5009" w:rsidRDefault="004C5009" w:rsidP="00DF58A5">
            <w:pPr>
              <w:pStyle w:val="ListParagraph"/>
              <w:ind w:left="29"/>
              <w:rPr>
                <w:rFonts w:ascii="Times New Roman" w:hAnsi="Times New Roman"/>
                <w:sz w:val="24"/>
                <w:szCs w:val="24"/>
              </w:rPr>
            </w:pPr>
          </w:p>
          <w:p w14:paraId="1F7D97D4" w14:textId="77777777" w:rsidR="004C5009" w:rsidRPr="004C5009" w:rsidRDefault="004C5009" w:rsidP="00DF58A5">
            <w:pPr>
              <w:pStyle w:val="ListParagraph"/>
              <w:ind w:left="29"/>
              <w:rPr>
                <w:rFonts w:ascii="Times New Roman" w:hAnsi="Times New Roman"/>
                <w:sz w:val="24"/>
                <w:szCs w:val="24"/>
                <w:lang w:val="id-ID"/>
              </w:rPr>
            </w:pPr>
            <w:r>
              <w:rPr>
                <w:rFonts w:ascii="Times New Roman" w:hAnsi="Times New Roman"/>
                <w:sz w:val="24"/>
                <w:szCs w:val="24"/>
                <w:lang w:val="id-ID"/>
              </w:rPr>
              <w:t xml:space="preserve">5. </w:t>
            </w:r>
          </w:p>
        </w:tc>
        <w:tc>
          <w:tcPr>
            <w:tcW w:w="2845" w:type="dxa"/>
            <w:vMerge w:val="restart"/>
          </w:tcPr>
          <w:p w14:paraId="3036652D" w14:textId="77777777" w:rsidR="004C5009" w:rsidRDefault="004C5009" w:rsidP="00DF58A5">
            <w:pPr>
              <w:jc w:val="center"/>
              <w:rPr>
                <w:rFonts w:ascii="Times New Roman" w:hAnsi="Times New Roman"/>
                <w:sz w:val="24"/>
                <w:szCs w:val="24"/>
                <w:lang w:val="id-ID"/>
              </w:rPr>
            </w:pPr>
          </w:p>
          <w:p w14:paraId="31D43BED"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Muh</w:t>
            </w:r>
            <w:r w:rsidRPr="00DF58A5">
              <w:rPr>
                <w:rFonts w:ascii="Times New Roman" w:hAnsi="Times New Roman"/>
                <w:sz w:val="24"/>
                <w:szCs w:val="24"/>
                <w:lang w:val="id-ID"/>
              </w:rPr>
              <w:t>a</w:t>
            </w:r>
            <w:r>
              <w:rPr>
                <w:rFonts w:ascii="Times New Roman" w:hAnsi="Times New Roman"/>
                <w:sz w:val="24"/>
                <w:szCs w:val="24"/>
                <w:lang w:val="id-ID"/>
              </w:rPr>
              <w:t>mm</w:t>
            </w:r>
            <w:r w:rsidRPr="00DF58A5">
              <w:rPr>
                <w:rFonts w:ascii="Times New Roman" w:hAnsi="Times New Roman"/>
                <w:sz w:val="24"/>
                <w:szCs w:val="24"/>
                <w:lang w:val="id-ID"/>
              </w:rPr>
              <w:t>a</w:t>
            </w:r>
            <w:r>
              <w:rPr>
                <w:rFonts w:ascii="Times New Roman" w:hAnsi="Times New Roman"/>
                <w:sz w:val="24"/>
                <w:szCs w:val="24"/>
                <w:lang w:val="id-ID"/>
              </w:rPr>
              <w:t>d Nur, dkk</w:t>
            </w:r>
          </w:p>
          <w:p w14:paraId="360BBF00"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8)</w:t>
            </w:r>
          </w:p>
        </w:tc>
        <w:tc>
          <w:tcPr>
            <w:tcW w:w="1207" w:type="dxa"/>
          </w:tcPr>
          <w:p w14:paraId="7BAB3CE9" w14:textId="77777777" w:rsidR="004C5009" w:rsidRPr="00085726" w:rsidRDefault="004C5009" w:rsidP="00DF58A5">
            <w:pPr>
              <w:jc w:val="center"/>
              <w:rPr>
                <w:rFonts w:ascii="Times New Roman" w:hAnsi="Times New Roman"/>
                <w:b/>
                <w:sz w:val="24"/>
                <w:szCs w:val="24"/>
                <w:lang w:val="id-ID"/>
              </w:rPr>
            </w:pPr>
            <w:r>
              <w:rPr>
                <w:rFonts w:ascii="Times New Roman" w:hAnsi="Times New Roman"/>
                <w:b/>
                <w:sz w:val="24"/>
                <w:szCs w:val="24"/>
                <w:lang w:val="id-ID"/>
              </w:rPr>
              <w:t>30-49</w:t>
            </w:r>
          </w:p>
        </w:tc>
        <w:tc>
          <w:tcPr>
            <w:tcW w:w="1207" w:type="dxa"/>
          </w:tcPr>
          <w:p w14:paraId="734CB5A5" w14:textId="77777777" w:rsidR="004C5009" w:rsidRPr="00085726" w:rsidRDefault="004C5009" w:rsidP="00DF58A5">
            <w:pPr>
              <w:jc w:val="center"/>
              <w:rPr>
                <w:rFonts w:ascii="Times New Roman" w:hAnsi="Times New Roman"/>
                <w:b/>
                <w:sz w:val="24"/>
                <w:szCs w:val="24"/>
                <w:lang w:val="id-ID"/>
              </w:rPr>
            </w:pPr>
            <w:r>
              <w:rPr>
                <w:rFonts w:ascii="Times New Roman" w:hAnsi="Times New Roman"/>
                <w:b/>
                <w:sz w:val="24"/>
                <w:szCs w:val="24"/>
                <w:lang w:val="id-ID"/>
              </w:rPr>
              <w:t>50-59</w:t>
            </w:r>
          </w:p>
        </w:tc>
        <w:tc>
          <w:tcPr>
            <w:tcW w:w="1207" w:type="dxa"/>
          </w:tcPr>
          <w:p w14:paraId="60E176A5" w14:textId="77777777" w:rsidR="004C5009" w:rsidRPr="00085726" w:rsidRDefault="004C5009" w:rsidP="00DF58A5">
            <w:pPr>
              <w:jc w:val="center"/>
              <w:rPr>
                <w:rFonts w:ascii="Times New Roman" w:hAnsi="Times New Roman"/>
                <w:b/>
                <w:sz w:val="24"/>
                <w:szCs w:val="24"/>
                <w:lang w:val="id-ID"/>
              </w:rPr>
            </w:pPr>
            <w:r>
              <w:rPr>
                <w:rFonts w:ascii="Times New Roman" w:hAnsi="Times New Roman"/>
                <w:b/>
                <w:sz w:val="24"/>
                <w:szCs w:val="24"/>
                <w:lang w:val="id-ID"/>
              </w:rPr>
              <w:t>&gt;60</w:t>
            </w:r>
          </w:p>
        </w:tc>
        <w:tc>
          <w:tcPr>
            <w:tcW w:w="1207" w:type="dxa"/>
          </w:tcPr>
          <w:p w14:paraId="449193F3" w14:textId="77777777" w:rsidR="004C5009" w:rsidRPr="00085726" w:rsidRDefault="004C5009" w:rsidP="00DF58A5">
            <w:pPr>
              <w:jc w:val="center"/>
              <w:rPr>
                <w:rFonts w:ascii="Times New Roman" w:hAnsi="Times New Roman"/>
                <w:sz w:val="24"/>
                <w:szCs w:val="24"/>
              </w:rPr>
            </w:pPr>
          </w:p>
        </w:tc>
      </w:tr>
      <w:tr w:rsidR="004C5009" w14:paraId="369BCF47" w14:textId="77777777" w:rsidTr="00F81AA8">
        <w:tc>
          <w:tcPr>
            <w:tcW w:w="704" w:type="dxa"/>
            <w:vMerge/>
          </w:tcPr>
          <w:p w14:paraId="46AC290C" w14:textId="77777777" w:rsidR="004C5009" w:rsidRPr="00085726" w:rsidRDefault="004C5009" w:rsidP="00DF58A5">
            <w:pPr>
              <w:pStyle w:val="ListParagraph"/>
              <w:numPr>
                <w:ilvl w:val="0"/>
                <w:numId w:val="11"/>
              </w:numPr>
              <w:ind w:left="29" w:firstLine="0"/>
              <w:jc w:val="center"/>
              <w:rPr>
                <w:rFonts w:ascii="Times New Roman" w:hAnsi="Times New Roman"/>
                <w:sz w:val="24"/>
                <w:szCs w:val="24"/>
              </w:rPr>
            </w:pPr>
          </w:p>
        </w:tc>
        <w:tc>
          <w:tcPr>
            <w:tcW w:w="2845" w:type="dxa"/>
            <w:vMerge/>
          </w:tcPr>
          <w:p w14:paraId="55AF90F8" w14:textId="77777777" w:rsidR="004C5009" w:rsidRPr="00DF58A5" w:rsidRDefault="004C5009" w:rsidP="00DF58A5">
            <w:pPr>
              <w:jc w:val="center"/>
              <w:rPr>
                <w:rFonts w:ascii="Times New Roman" w:hAnsi="Times New Roman"/>
                <w:sz w:val="24"/>
                <w:szCs w:val="24"/>
                <w:lang w:val="id-ID"/>
              </w:rPr>
            </w:pPr>
          </w:p>
        </w:tc>
        <w:tc>
          <w:tcPr>
            <w:tcW w:w="1207" w:type="dxa"/>
          </w:tcPr>
          <w:p w14:paraId="4B594B3E" w14:textId="77777777" w:rsidR="004C5009" w:rsidRDefault="004C5009"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2</w:t>
            </w:r>
          </w:p>
          <w:p w14:paraId="3BA85880" w14:textId="77777777" w:rsidR="004C5009" w:rsidRPr="004C5009" w:rsidRDefault="004C5009" w:rsidP="00DF58A5">
            <w:pPr>
              <w:jc w:val="center"/>
              <w:rPr>
                <w:rFonts w:ascii="Times New Roman" w:hAnsi="Times New Roman"/>
                <w:sz w:val="24"/>
                <w:szCs w:val="24"/>
                <w:lang w:val="id-ID"/>
              </w:rPr>
            </w:pPr>
            <w:r>
              <w:rPr>
                <w:rFonts w:ascii="Times New Roman" w:hAnsi="Times New Roman"/>
                <w:sz w:val="24"/>
                <w:szCs w:val="24"/>
                <w:lang w:val="id-ID"/>
              </w:rPr>
              <w:t>(35,3%)</w:t>
            </w:r>
          </w:p>
        </w:tc>
        <w:tc>
          <w:tcPr>
            <w:tcW w:w="1207" w:type="dxa"/>
          </w:tcPr>
          <w:p w14:paraId="4457EB36" w14:textId="77777777" w:rsidR="004C5009" w:rsidRDefault="004C5009" w:rsidP="00DF58A5">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3</w:t>
            </w:r>
          </w:p>
          <w:p w14:paraId="7BE73FBE" w14:textId="77777777" w:rsidR="004C5009" w:rsidRPr="004C5009" w:rsidRDefault="004C5009" w:rsidP="00DF58A5">
            <w:pPr>
              <w:jc w:val="center"/>
              <w:rPr>
                <w:rFonts w:ascii="Times New Roman" w:hAnsi="Times New Roman"/>
                <w:sz w:val="24"/>
                <w:szCs w:val="24"/>
                <w:lang w:val="id-ID"/>
              </w:rPr>
            </w:pPr>
            <w:r>
              <w:rPr>
                <w:rFonts w:ascii="Times New Roman" w:hAnsi="Times New Roman"/>
                <w:sz w:val="24"/>
                <w:szCs w:val="24"/>
                <w:lang w:val="id-ID"/>
              </w:rPr>
              <w:t>(38,2%)</w:t>
            </w:r>
          </w:p>
        </w:tc>
        <w:tc>
          <w:tcPr>
            <w:tcW w:w="1207" w:type="dxa"/>
          </w:tcPr>
          <w:p w14:paraId="71856703"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9</w:t>
            </w:r>
          </w:p>
          <w:p w14:paraId="25CDDC32" w14:textId="77777777" w:rsidR="004C5009" w:rsidRPr="004C5009" w:rsidRDefault="004C5009" w:rsidP="00DF58A5">
            <w:pPr>
              <w:jc w:val="center"/>
              <w:rPr>
                <w:rFonts w:ascii="Times New Roman" w:hAnsi="Times New Roman"/>
                <w:sz w:val="24"/>
                <w:szCs w:val="24"/>
                <w:lang w:val="id-ID"/>
              </w:rPr>
            </w:pPr>
            <w:r>
              <w:rPr>
                <w:rFonts w:ascii="Times New Roman" w:hAnsi="Times New Roman"/>
                <w:sz w:val="24"/>
                <w:szCs w:val="24"/>
                <w:lang w:val="id-ID"/>
              </w:rPr>
              <w:t>(26,5%)</w:t>
            </w:r>
          </w:p>
        </w:tc>
        <w:tc>
          <w:tcPr>
            <w:tcW w:w="1207" w:type="dxa"/>
          </w:tcPr>
          <w:p w14:paraId="6585389D" w14:textId="77777777" w:rsidR="004C5009" w:rsidRDefault="004C5009" w:rsidP="00DF58A5">
            <w:pPr>
              <w:jc w:val="center"/>
              <w:rPr>
                <w:rFonts w:ascii="Times New Roman" w:hAnsi="Times New Roman"/>
                <w:sz w:val="24"/>
                <w:szCs w:val="24"/>
                <w:lang w:val="id-ID"/>
              </w:rPr>
            </w:pPr>
            <w:r>
              <w:rPr>
                <w:rFonts w:ascii="Times New Roman" w:hAnsi="Times New Roman"/>
                <w:sz w:val="24"/>
                <w:szCs w:val="24"/>
                <w:lang w:val="id-ID"/>
              </w:rPr>
              <w:t>34</w:t>
            </w:r>
          </w:p>
          <w:p w14:paraId="42D9BFB1" w14:textId="77777777" w:rsidR="004C5009" w:rsidRPr="004C5009" w:rsidRDefault="004C5009" w:rsidP="00DF58A5">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bl>
    <w:p w14:paraId="126BB8CD" w14:textId="77777777" w:rsidR="00085726" w:rsidRDefault="00085726" w:rsidP="007300E4">
      <w:pPr>
        <w:spacing w:after="0"/>
        <w:ind w:left="284" w:hanging="284"/>
        <w:jc w:val="center"/>
        <w:rPr>
          <w:rFonts w:ascii="Times New Roman" w:hAnsi="Times New Roman"/>
          <w:b/>
          <w:sz w:val="24"/>
          <w:szCs w:val="24"/>
        </w:rPr>
      </w:pPr>
    </w:p>
    <w:p w14:paraId="499D5A6D" w14:textId="77777777" w:rsidR="004C5009" w:rsidRPr="004C5009" w:rsidRDefault="00113C08" w:rsidP="004C5009">
      <w:pPr>
        <w:spacing w:after="0" w:line="276" w:lineRule="auto"/>
        <w:ind w:firstLine="567"/>
        <w:jc w:val="center"/>
        <w:rPr>
          <w:rFonts w:ascii="Times New Roman" w:hAnsi="Times New Roman"/>
          <w:b/>
          <w:sz w:val="24"/>
          <w:szCs w:val="24"/>
        </w:rPr>
      </w:pPr>
      <w:r>
        <w:rPr>
          <w:rFonts w:ascii="Times New Roman" w:hAnsi="Times New Roman"/>
          <w:b/>
          <w:sz w:val="24"/>
          <w:szCs w:val="24"/>
        </w:rPr>
        <w:t>Tabel 3</w:t>
      </w:r>
      <w:r w:rsidR="004C5009" w:rsidRPr="004C5009">
        <w:rPr>
          <w:rFonts w:ascii="Times New Roman" w:hAnsi="Times New Roman"/>
          <w:b/>
          <w:sz w:val="24"/>
          <w:szCs w:val="24"/>
        </w:rPr>
        <w:t>.</w:t>
      </w:r>
    </w:p>
    <w:p w14:paraId="34A2EC27" w14:textId="77777777" w:rsidR="007300E4" w:rsidRDefault="004C5009" w:rsidP="004C5009">
      <w:pPr>
        <w:spacing w:after="0" w:line="276" w:lineRule="auto"/>
        <w:ind w:firstLine="567"/>
        <w:jc w:val="center"/>
        <w:rPr>
          <w:rFonts w:ascii="Times New Roman" w:hAnsi="Times New Roman"/>
          <w:sz w:val="24"/>
          <w:szCs w:val="24"/>
        </w:rPr>
      </w:pPr>
      <w:r w:rsidRPr="004C5009">
        <w:rPr>
          <w:rFonts w:ascii="Times New Roman" w:hAnsi="Times New Roman"/>
          <w:sz w:val="24"/>
          <w:szCs w:val="24"/>
        </w:rPr>
        <w:t>Distribusi pasien gagal ginjal kronik berdasarkan jenis kelamin</w:t>
      </w:r>
    </w:p>
    <w:p w14:paraId="694A64DD" w14:textId="77777777" w:rsidR="004C5009" w:rsidRDefault="004C5009" w:rsidP="004C5009">
      <w:pPr>
        <w:spacing w:after="0" w:line="276" w:lineRule="auto"/>
        <w:ind w:firstLine="567"/>
        <w:rPr>
          <w:rFonts w:ascii="Times New Roman" w:hAnsi="Times New Roman"/>
          <w:sz w:val="24"/>
          <w:szCs w:val="24"/>
        </w:rPr>
      </w:pPr>
    </w:p>
    <w:tbl>
      <w:tblPr>
        <w:tblStyle w:val="TableGrid"/>
        <w:tblW w:w="8952" w:type="dxa"/>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572"/>
        <w:gridCol w:w="2835"/>
        <w:gridCol w:w="1207"/>
        <w:gridCol w:w="1922"/>
        <w:gridCol w:w="2416"/>
      </w:tblGrid>
      <w:tr w:rsidR="00113C08" w14:paraId="46AD6245" w14:textId="77777777" w:rsidTr="00F81AA8">
        <w:tc>
          <w:tcPr>
            <w:tcW w:w="572" w:type="dxa"/>
            <w:vMerge w:val="restart"/>
            <w:vAlign w:val="center"/>
          </w:tcPr>
          <w:p w14:paraId="660C642D" w14:textId="77777777" w:rsidR="00113C08" w:rsidRPr="00085726" w:rsidRDefault="00113C08" w:rsidP="007077D3">
            <w:pPr>
              <w:jc w:val="center"/>
              <w:rPr>
                <w:rFonts w:ascii="Times New Roman" w:hAnsi="Times New Roman"/>
                <w:b/>
                <w:sz w:val="24"/>
                <w:szCs w:val="24"/>
                <w:lang w:val="id-ID"/>
              </w:rPr>
            </w:pPr>
            <w:r>
              <w:rPr>
                <w:rFonts w:ascii="Times New Roman" w:hAnsi="Times New Roman"/>
                <w:b/>
                <w:sz w:val="24"/>
                <w:szCs w:val="24"/>
                <w:lang w:val="id-ID"/>
              </w:rPr>
              <w:t>No</w:t>
            </w:r>
          </w:p>
        </w:tc>
        <w:tc>
          <w:tcPr>
            <w:tcW w:w="2835" w:type="dxa"/>
            <w:vMerge w:val="restart"/>
            <w:vAlign w:val="center"/>
          </w:tcPr>
          <w:p w14:paraId="046BEFCA" w14:textId="77777777" w:rsidR="00113C08" w:rsidRPr="00085726" w:rsidRDefault="00113C08" w:rsidP="007077D3">
            <w:pPr>
              <w:jc w:val="center"/>
              <w:rPr>
                <w:rFonts w:ascii="Times New Roman" w:hAnsi="Times New Roman"/>
                <w:b/>
                <w:sz w:val="24"/>
                <w:szCs w:val="24"/>
                <w:lang w:val="id-ID"/>
              </w:rPr>
            </w:pPr>
            <w:r>
              <w:rPr>
                <w:rFonts w:ascii="Times New Roman" w:hAnsi="Times New Roman"/>
                <w:b/>
                <w:sz w:val="24"/>
                <w:szCs w:val="24"/>
                <w:lang w:val="id-ID"/>
              </w:rPr>
              <w:t>Penulis</w:t>
            </w:r>
          </w:p>
        </w:tc>
        <w:tc>
          <w:tcPr>
            <w:tcW w:w="3129" w:type="dxa"/>
            <w:gridSpan w:val="2"/>
            <w:tcBorders>
              <w:right w:val="nil"/>
            </w:tcBorders>
          </w:tcPr>
          <w:p w14:paraId="3BDAB8E7" w14:textId="77777777" w:rsidR="00113C08" w:rsidRDefault="00113C08" w:rsidP="007077D3">
            <w:pPr>
              <w:jc w:val="center"/>
              <w:rPr>
                <w:rFonts w:ascii="Times New Roman" w:hAnsi="Times New Roman"/>
                <w:b/>
                <w:sz w:val="24"/>
                <w:szCs w:val="24"/>
              </w:rPr>
            </w:pPr>
            <w:r>
              <w:rPr>
                <w:rFonts w:ascii="Times New Roman" w:hAnsi="Times New Roman"/>
                <w:b/>
                <w:sz w:val="24"/>
                <w:szCs w:val="24"/>
                <w:lang w:val="id-ID"/>
              </w:rPr>
              <w:t>Jenis Kel</w:t>
            </w:r>
            <w:r w:rsidRPr="004E62F6">
              <w:rPr>
                <w:rFonts w:ascii="Times New Roman" w:hAnsi="Times New Roman"/>
                <w:b/>
                <w:sz w:val="24"/>
                <w:szCs w:val="24"/>
              </w:rPr>
              <w:t>a</w:t>
            </w:r>
            <w:r>
              <w:rPr>
                <w:rFonts w:ascii="Times New Roman" w:hAnsi="Times New Roman"/>
                <w:b/>
                <w:sz w:val="24"/>
                <w:szCs w:val="24"/>
                <w:lang w:val="id-ID"/>
              </w:rPr>
              <w:t>min</w:t>
            </w:r>
          </w:p>
        </w:tc>
        <w:tc>
          <w:tcPr>
            <w:tcW w:w="2416" w:type="dxa"/>
            <w:vMerge w:val="restart"/>
            <w:tcBorders>
              <w:left w:val="nil"/>
            </w:tcBorders>
            <w:vAlign w:val="center"/>
          </w:tcPr>
          <w:p w14:paraId="50F44950" w14:textId="77777777" w:rsidR="00113C08" w:rsidRPr="00085726" w:rsidRDefault="00113C08" w:rsidP="007077D3">
            <w:pPr>
              <w:jc w:val="center"/>
              <w:rPr>
                <w:rFonts w:ascii="Times New Roman" w:hAnsi="Times New Roman"/>
                <w:b/>
                <w:sz w:val="24"/>
                <w:szCs w:val="24"/>
                <w:lang w:val="id-ID"/>
              </w:rPr>
            </w:pPr>
            <w:r>
              <w:rPr>
                <w:rFonts w:ascii="Times New Roman" w:hAnsi="Times New Roman"/>
                <w:b/>
                <w:sz w:val="24"/>
                <w:szCs w:val="24"/>
                <w:lang w:val="id-ID"/>
              </w:rPr>
              <w:t>Juml</w:t>
            </w:r>
            <w:r w:rsidRPr="004E62F6">
              <w:rPr>
                <w:rFonts w:ascii="Times New Roman" w:hAnsi="Times New Roman"/>
                <w:b/>
                <w:sz w:val="24"/>
                <w:szCs w:val="24"/>
              </w:rPr>
              <w:t>a</w:t>
            </w:r>
            <w:r>
              <w:rPr>
                <w:rFonts w:ascii="Times New Roman" w:hAnsi="Times New Roman"/>
                <w:b/>
                <w:sz w:val="24"/>
                <w:szCs w:val="24"/>
                <w:lang w:val="id-ID"/>
              </w:rPr>
              <w:t>h</w:t>
            </w:r>
          </w:p>
        </w:tc>
      </w:tr>
      <w:tr w:rsidR="00113C08" w14:paraId="21C5F73B" w14:textId="77777777" w:rsidTr="00F81AA8">
        <w:tc>
          <w:tcPr>
            <w:tcW w:w="572" w:type="dxa"/>
            <w:vMerge/>
          </w:tcPr>
          <w:p w14:paraId="049FD39A" w14:textId="77777777" w:rsidR="00113C08" w:rsidRDefault="00113C08" w:rsidP="007077D3">
            <w:pPr>
              <w:jc w:val="center"/>
              <w:rPr>
                <w:rFonts w:ascii="Times New Roman" w:hAnsi="Times New Roman"/>
                <w:b/>
                <w:sz w:val="24"/>
                <w:szCs w:val="24"/>
                <w:lang w:val="id-ID"/>
              </w:rPr>
            </w:pPr>
          </w:p>
        </w:tc>
        <w:tc>
          <w:tcPr>
            <w:tcW w:w="2835" w:type="dxa"/>
            <w:vMerge/>
          </w:tcPr>
          <w:p w14:paraId="028568F5" w14:textId="77777777" w:rsidR="00113C08" w:rsidRDefault="00113C08" w:rsidP="007077D3">
            <w:pPr>
              <w:jc w:val="center"/>
              <w:rPr>
                <w:rFonts w:ascii="Times New Roman" w:hAnsi="Times New Roman"/>
                <w:b/>
                <w:sz w:val="24"/>
                <w:szCs w:val="24"/>
                <w:lang w:val="id-ID"/>
              </w:rPr>
            </w:pPr>
          </w:p>
        </w:tc>
        <w:tc>
          <w:tcPr>
            <w:tcW w:w="1207" w:type="dxa"/>
          </w:tcPr>
          <w:p w14:paraId="53182059" w14:textId="77777777" w:rsidR="00113C08" w:rsidRPr="00085726" w:rsidRDefault="00113C08" w:rsidP="007077D3">
            <w:pPr>
              <w:jc w:val="center"/>
              <w:rPr>
                <w:rFonts w:ascii="Times New Roman" w:hAnsi="Times New Roman"/>
                <w:b/>
                <w:sz w:val="24"/>
                <w:szCs w:val="24"/>
                <w:lang w:val="id-ID"/>
              </w:rPr>
            </w:pPr>
            <w:r>
              <w:rPr>
                <w:rFonts w:ascii="Times New Roman" w:hAnsi="Times New Roman"/>
                <w:b/>
                <w:sz w:val="24"/>
                <w:szCs w:val="24"/>
                <w:lang w:val="id-ID"/>
              </w:rPr>
              <w:t>L</w:t>
            </w:r>
          </w:p>
        </w:tc>
        <w:tc>
          <w:tcPr>
            <w:tcW w:w="1922" w:type="dxa"/>
            <w:tcBorders>
              <w:right w:val="nil"/>
            </w:tcBorders>
          </w:tcPr>
          <w:p w14:paraId="5F9DC9A7" w14:textId="77777777" w:rsidR="00113C08" w:rsidRPr="00085726" w:rsidRDefault="00113C08" w:rsidP="00113C08">
            <w:pPr>
              <w:tabs>
                <w:tab w:val="center" w:pos="853"/>
                <w:tab w:val="right" w:pos="1706"/>
              </w:tabs>
              <w:rPr>
                <w:rFonts w:ascii="Times New Roman" w:hAnsi="Times New Roman"/>
                <w:b/>
                <w:sz w:val="24"/>
                <w:szCs w:val="24"/>
                <w:lang w:val="id-ID"/>
              </w:rPr>
            </w:pPr>
            <w:r>
              <w:rPr>
                <w:rFonts w:ascii="Times New Roman" w:hAnsi="Times New Roman"/>
                <w:b/>
                <w:sz w:val="24"/>
                <w:szCs w:val="24"/>
                <w:lang w:val="id-ID"/>
              </w:rPr>
              <w:tab/>
              <w:t>P</w:t>
            </w:r>
            <w:r>
              <w:rPr>
                <w:rFonts w:ascii="Times New Roman" w:hAnsi="Times New Roman"/>
                <w:b/>
                <w:sz w:val="24"/>
                <w:szCs w:val="24"/>
                <w:lang w:val="id-ID"/>
              </w:rPr>
              <w:tab/>
            </w:r>
          </w:p>
        </w:tc>
        <w:tc>
          <w:tcPr>
            <w:tcW w:w="2416" w:type="dxa"/>
            <w:vMerge/>
            <w:tcBorders>
              <w:left w:val="nil"/>
            </w:tcBorders>
          </w:tcPr>
          <w:p w14:paraId="434DFBE9" w14:textId="77777777" w:rsidR="00113C08" w:rsidRDefault="00113C08" w:rsidP="007077D3">
            <w:pPr>
              <w:jc w:val="center"/>
              <w:rPr>
                <w:rFonts w:ascii="Times New Roman" w:hAnsi="Times New Roman"/>
                <w:b/>
                <w:sz w:val="24"/>
                <w:szCs w:val="24"/>
              </w:rPr>
            </w:pPr>
          </w:p>
        </w:tc>
      </w:tr>
      <w:tr w:rsidR="00113C08" w14:paraId="7A9D1EDF" w14:textId="77777777" w:rsidTr="00F81AA8">
        <w:tc>
          <w:tcPr>
            <w:tcW w:w="572" w:type="dxa"/>
          </w:tcPr>
          <w:p w14:paraId="42AA6741" w14:textId="77777777" w:rsidR="00113C08" w:rsidRPr="00085726" w:rsidRDefault="00113C08" w:rsidP="00113C08">
            <w:pPr>
              <w:pStyle w:val="ListParagraph"/>
              <w:numPr>
                <w:ilvl w:val="0"/>
                <w:numId w:val="12"/>
              </w:numPr>
              <w:ind w:left="686" w:hanging="647"/>
              <w:jc w:val="center"/>
              <w:rPr>
                <w:rFonts w:ascii="Times New Roman" w:hAnsi="Times New Roman"/>
                <w:sz w:val="24"/>
                <w:szCs w:val="24"/>
              </w:rPr>
            </w:pPr>
          </w:p>
        </w:tc>
        <w:tc>
          <w:tcPr>
            <w:tcW w:w="2835" w:type="dxa"/>
          </w:tcPr>
          <w:p w14:paraId="1E47F3C5" w14:textId="77777777" w:rsidR="00113C08" w:rsidRDefault="00113C08" w:rsidP="007077D3">
            <w:pPr>
              <w:jc w:val="center"/>
              <w:rPr>
                <w:rFonts w:ascii="Times New Roman" w:hAnsi="Times New Roman"/>
                <w:sz w:val="24"/>
                <w:szCs w:val="24"/>
                <w:lang w:val="id-ID"/>
              </w:rPr>
            </w:pPr>
            <w:r w:rsidRPr="00085726">
              <w:rPr>
                <w:rFonts w:ascii="Times New Roman" w:hAnsi="Times New Roman"/>
                <w:sz w:val="24"/>
                <w:szCs w:val="24"/>
                <w:lang w:val="id-ID"/>
              </w:rPr>
              <w:t>Irendem K.</w:t>
            </w:r>
            <w:r w:rsidRPr="00085726">
              <w:rPr>
                <w:rFonts w:ascii="Times New Roman" w:hAnsi="Times New Roman"/>
                <w:sz w:val="24"/>
                <w:szCs w:val="24"/>
              </w:rPr>
              <w:t xml:space="preserve"> A</w:t>
            </w:r>
            <w:r w:rsidRPr="00085726">
              <w:rPr>
                <w:rFonts w:ascii="Times New Roman" w:hAnsi="Times New Roman"/>
                <w:sz w:val="24"/>
                <w:szCs w:val="24"/>
                <w:lang w:val="id-ID"/>
              </w:rPr>
              <w:t>. Loho, dkk</w:t>
            </w:r>
          </w:p>
          <w:p w14:paraId="495F8729" w14:textId="77777777" w:rsidR="00113C08" w:rsidRPr="00085726" w:rsidRDefault="00113C08" w:rsidP="007077D3">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6)</w:t>
            </w:r>
          </w:p>
        </w:tc>
        <w:tc>
          <w:tcPr>
            <w:tcW w:w="1207" w:type="dxa"/>
          </w:tcPr>
          <w:p w14:paraId="70D10B61" w14:textId="77777777" w:rsidR="00113C08" w:rsidRDefault="00113C08" w:rsidP="007077D3">
            <w:pPr>
              <w:jc w:val="center"/>
              <w:rPr>
                <w:rFonts w:ascii="Times New Roman" w:hAnsi="Times New Roman"/>
                <w:sz w:val="24"/>
                <w:szCs w:val="24"/>
                <w:lang w:val="id-ID"/>
              </w:rPr>
            </w:pPr>
            <w:r>
              <w:rPr>
                <w:rFonts w:ascii="Times New Roman" w:hAnsi="Times New Roman"/>
                <w:sz w:val="24"/>
                <w:szCs w:val="24"/>
                <w:lang w:val="id-ID"/>
              </w:rPr>
              <w:t>2</w:t>
            </w:r>
            <w:r w:rsidRPr="00DF58A5">
              <w:rPr>
                <w:rFonts w:ascii="Times New Roman" w:hAnsi="Times New Roman"/>
                <w:sz w:val="24"/>
                <w:szCs w:val="24"/>
                <w:lang w:val="id-ID"/>
              </w:rPr>
              <w:t>1</w:t>
            </w:r>
          </w:p>
          <w:p w14:paraId="1EAE8020"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(60%)</w:t>
            </w:r>
          </w:p>
        </w:tc>
        <w:tc>
          <w:tcPr>
            <w:tcW w:w="1922" w:type="dxa"/>
          </w:tcPr>
          <w:p w14:paraId="27761714" w14:textId="77777777" w:rsidR="00113C08" w:rsidRDefault="00113C08" w:rsidP="007077D3">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4</w:t>
            </w:r>
          </w:p>
          <w:p w14:paraId="786030BB"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(40%)</w:t>
            </w:r>
          </w:p>
        </w:tc>
        <w:tc>
          <w:tcPr>
            <w:tcW w:w="2416" w:type="dxa"/>
          </w:tcPr>
          <w:p w14:paraId="1D3A674D" w14:textId="77777777" w:rsidR="00113C08" w:rsidRDefault="00113C08" w:rsidP="007077D3">
            <w:pPr>
              <w:jc w:val="center"/>
              <w:rPr>
                <w:rFonts w:ascii="Times New Roman" w:hAnsi="Times New Roman"/>
                <w:sz w:val="24"/>
                <w:szCs w:val="24"/>
                <w:lang w:val="id-ID"/>
              </w:rPr>
            </w:pPr>
            <w:r>
              <w:rPr>
                <w:rFonts w:ascii="Times New Roman" w:hAnsi="Times New Roman"/>
                <w:sz w:val="24"/>
                <w:szCs w:val="24"/>
                <w:lang w:val="id-ID"/>
              </w:rPr>
              <w:t>35</w:t>
            </w:r>
          </w:p>
          <w:p w14:paraId="6499C811" w14:textId="77777777" w:rsidR="00113C08" w:rsidRPr="00DF58A5" w:rsidRDefault="00113C08" w:rsidP="007077D3">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113C08" w14:paraId="2F900D79" w14:textId="77777777" w:rsidTr="00F81AA8">
        <w:tc>
          <w:tcPr>
            <w:tcW w:w="572" w:type="dxa"/>
          </w:tcPr>
          <w:p w14:paraId="78B64406" w14:textId="77777777" w:rsidR="00113C08" w:rsidRPr="00085726" w:rsidRDefault="00113C08" w:rsidP="00113C08">
            <w:pPr>
              <w:pStyle w:val="ListParagraph"/>
              <w:numPr>
                <w:ilvl w:val="0"/>
                <w:numId w:val="12"/>
              </w:numPr>
              <w:ind w:left="29" w:firstLine="0"/>
              <w:jc w:val="center"/>
              <w:rPr>
                <w:rFonts w:ascii="Times New Roman" w:hAnsi="Times New Roman"/>
                <w:sz w:val="24"/>
                <w:szCs w:val="24"/>
                <w:lang w:val="id-ID"/>
              </w:rPr>
            </w:pPr>
          </w:p>
        </w:tc>
        <w:tc>
          <w:tcPr>
            <w:tcW w:w="2835" w:type="dxa"/>
          </w:tcPr>
          <w:p w14:paraId="035C937E"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Inri N. R. I.M</w:t>
            </w:r>
            <w:r w:rsidRPr="00DF58A5">
              <w:rPr>
                <w:rFonts w:ascii="Times New Roman" w:hAnsi="Times New Roman"/>
                <w:sz w:val="24"/>
                <w:szCs w:val="24"/>
                <w:lang w:val="id-ID"/>
              </w:rPr>
              <w:t>a</w:t>
            </w:r>
            <w:r>
              <w:rPr>
                <w:rFonts w:ascii="Times New Roman" w:hAnsi="Times New Roman"/>
                <w:sz w:val="24"/>
                <w:szCs w:val="24"/>
                <w:lang w:val="id-ID"/>
              </w:rPr>
              <w:t>ntiri, dkk</w:t>
            </w:r>
          </w:p>
          <w:p w14:paraId="1192FF40"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7)</w:t>
            </w:r>
          </w:p>
        </w:tc>
        <w:tc>
          <w:tcPr>
            <w:tcW w:w="1207" w:type="dxa"/>
          </w:tcPr>
          <w:p w14:paraId="4F56EFC0"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2</w:t>
            </w:r>
            <w:r w:rsidRPr="00DF58A5">
              <w:rPr>
                <w:rFonts w:ascii="Times New Roman" w:hAnsi="Times New Roman"/>
                <w:sz w:val="24"/>
                <w:szCs w:val="24"/>
                <w:lang w:val="id-ID"/>
              </w:rPr>
              <w:t>1</w:t>
            </w:r>
          </w:p>
          <w:p w14:paraId="553866C0"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(60%)</w:t>
            </w:r>
          </w:p>
        </w:tc>
        <w:tc>
          <w:tcPr>
            <w:tcW w:w="1922" w:type="dxa"/>
          </w:tcPr>
          <w:p w14:paraId="6FCAB0F5" w14:textId="77777777" w:rsidR="00113C08" w:rsidRDefault="00113C08" w:rsidP="00113C08">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4</w:t>
            </w:r>
          </w:p>
          <w:p w14:paraId="4DF3A5B5"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(40%)</w:t>
            </w:r>
          </w:p>
        </w:tc>
        <w:tc>
          <w:tcPr>
            <w:tcW w:w="2416" w:type="dxa"/>
          </w:tcPr>
          <w:p w14:paraId="1728F097"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35</w:t>
            </w:r>
          </w:p>
          <w:p w14:paraId="18A2908C"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113C08" w14:paraId="606EB3C0" w14:textId="77777777" w:rsidTr="00F81AA8">
        <w:tc>
          <w:tcPr>
            <w:tcW w:w="572" w:type="dxa"/>
          </w:tcPr>
          <w:p w14:paraId="4461A0CA" w14:textId="77777777" w:rsidR="00113C08" w:rsidRPr="00085726" w:rsidRDefault="00113C08" w:rsidP="00113C08">
            <w:pPr>
              <w:pStyle w:val="ListParagraph"/>
              <w:numPr>
                <w:ilvl w:val="0"/>
                <w:numId w:val="12"/>
              </w:numPr>
              <w:ind w:left="29" w:firstLine="0"/>
              <w:jc w:val="center"/>
              <w:rPr>
                <w:rFonts w:ascii="Times New Roman" w:hAnsi="Times New Roman"/>
                <w:sz w:val="24"/>
                <w:szCs w:val="24"/>
              </w:rPr>
            </w:pPr>
          </w:p>
        </w:tc>
        <w:tc>
          <w:tcPr>
            <w:tcW w:w="2835" w:type="dxa"/>
          </w:tcPr>
          <w:p w14:paraId="70624A4F" w14:textId="77777777" w:rsidR="00113C08" w:rsidRDefault="00113C08" w:rsidP="00113C08">
            <w:pPr>
              <w:jc w:val="center"/>
              <w:rPr>
                <w:rFonts w:ascii="Times New Roman" w:hAnsi="Times New Roman"/>
                <w:sz w:val="24"/>
                <w:szCs w:val="24"/>
                <w:lang w:val="id-ID"/>
              </w:rPr>
            </w:pPr>
            <w:r w:rsidRPr="00085726">
              <w:rPr>
                <w:rFonts w:ascii="Times New Roman" w:hAnsi="Times New Roman"/>
                <w:sz w:val="24"/>
                <w:szCs w:val="24"/>
              </w:rPr>
              <w:t>A</w:t>
            </w:r>
            <w:r>
              <w:rPr>
                <w:rFonts w:ascii="Times New Roman" w:hAnsi="Times New Roman"/>
                <w:sz w:val="24"/>
                <w:szCs w:val="24"/>
                <w:lang w:val="id-ID"/>
              </w:rPr>
              <w:t xml:space="preserve">strid </w:t>
            </w:r>
            <w:r w:rsidRPr="00085726">
              <w:rPr>
                <w:rFonts w:ascii="Times New Roman" w:hAnsi="Times New Roman"/>
                <w:sz w:val="24"/>
                <w:szCs w:val="24"/>
              </w:rPr>
              <w:t>A</w:t>
            </w:r>
            <w:r>
              <w:rPr>
                <w:rFonts w:ascii="Times New Roman" w:hAnsi="Times New Roman"/>
                <w:sz w:val="24"/>
                <w:szCs w:val="24"/>
                <w:lang w:val="id-ID"/>
              </w:rPr>
              <w:t xml:space="preserve">. </w:t>
            </w:r>
            <w:r w:rsidRPr="00085726">
              <w:rPr>
                <w:rFonts w:ascii="Times New Roman" w:hAnsi="Times New Roman"/>
                <w:sz w:val="24"/>
                <w:szCs w:val="24"/>
              </w:rPr>
              <w:t>A</w:t>
            </w:r>
            <w:r>
              <w:rPr>
                <w:rFonts w:ascii="Times New Roman" w:hAnsi="Times New Roman"/>
                <w:sz w:val="24"/>
                <w:szCs w:val="24"/>
                <w:lang w:val="id-ID"/>
              </w:rPr>
              <w:t>lfonso, dkk</w:t>
            </w:r>
          </w:p>
          <w:p w14:paraId="05C9AC3E"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6)</w:t>
            </w:r>
          </w:p>
        </w:tc>
        <w:tc>
          <w:tcPr>
            <w:tcW w:w="1207" w:type="dxa"/>
          </w:tcPr>
          <w:p w14:paraId="24E17D99"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2</w:t>
            </w:r>
            <w:r w:rsidRPr="00DF58A5">
              <w:rPr>
                <w:rFonts w:ascii="Times New Roman" w:hAnsi="Times New Roman"/>
                <w:sz w:val="24"/>
                <w:szCs w:val="24"/>
                <w:lang w:val="id-ID"/>
              </w:rPr>
              <w:t>1</w:t>
            </w:r>
          </w:p>
          <w:p w14:paraId="799C1D76"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(60%)</w:t>
            </w:r>
          </w:p>
        </w:tc>
        <w:tc>
          <w:tcPr>
            <w:tcW w:w="1922" w:type="dxa"/>
          </w:tcPr>
          <w:p w14:paraId="7523319F" w14:textId="77777777" w:rsidR="00113C08" w:rsidRDefault="00113C08" w:rsidP="00113C08">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4</w:t>
            </w:r>
          </w:p>
          <w:p w14:paraId="6233A768"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(40%)</w:t>
            </w:r>
          </w:p>
        </w:tc>
        <w:tc>
          <w:tcPr>
            <w:tcW w:w="2416" w:type="dxa"/>
          </w:tcPr>
          <w:p w14:paraId="72AA2A5A"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35</w:t>
            </w:r>
          </w:p>
          <w:p w14:paraId="0527BC47"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113C08" w14:paraId="63173EA3" w14:textId="77777777" w:rsidTr="00F81AA8">
        <w:tc>
          <w:tcPr>
            <w:tcW w:w="572" w:type="dxa"/>
          </w:tcPr>
          <w:p w14:paraId="11F2C34A" w14:textId="77777777" w:rsidR="00113C08" w:rsidRPr="00085726" w:rsidRDefault="00113C08" w:rsidP="00113C08">
            <w:pPr>
              <w:pStyle w:val="ListParagraph"/>
              <w:numPr>
                <w:ilvl w:val="0"/>
                <w:numId w:val="12"/>
              </w:numPr>
              <w:ind w:left="29" w:firstLine="0"/>
              <w:jc w:val="center"/>
              <w:rPr>
                <w:rFonts w:ascii="Times New Roman" w:hAnsi="Times New Roman"/>
                <w:sz w:val="24"/>
                <w:szCs w:val="24"/>
              </w:rPr>
            </w:pPr>
          </w:p>
        </w:tc>
        <w:tc>
          <w:tcPr>
            <w:tcW w:w="2835" w:type="dxa"/>
          </w:tcPr>
          <w:p w14:paraId="293AAEFF"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Heri</w:t>
            </w:r>
            <w:r w:rsidRPr="00DF58A5">
              <w:rPr>
                <w:rFonts w:ascii="Times New Roman" w:hAnsi="Times New Roman"/>
                <w:sz w:val="24"/>
                <w:szCs w:val="24"/>
                <w:lang w:val="id-ID"/>
              </w:rPr>
              <w:t>a</w:t>
            </w:r>
            <w:r>
              <w:rPr>
                <w:rFonts w:ascii="Times New Roman" w:hAnsi="Times New Roman"/>
                <w:sz w:val="24"/>
                <w:szCs w:val="24"/>
                <w:lang w:val="id-ID"/>
              </w:rPr>
              <w:t>nsy</w:t>
            </w:r>
            <w:r w:rsidRPr="00DF58A5">
              <w:rPr>
                <w:rFonts w:ascii="Times New Roman" w:hAnsi="Times New Roman"/>
                <w:sz w:val="24"/>
                <w:szCs w:val="24"/>
                <w:lang w:val="id-ID"/>
              </w:rPr>
              <w:t>a</w:t>
            </w:r>
            <w:r>
              <w:rPr>
                <w:rFonts w:ascii="Times New Roman" w:hAnsi="Times New Roman"/>
                <w:sz w:val="24"/>
                <w:szCs w:val="24"/>
                <w:lang w:val="id-ID"/>
              </w:rPr>
              <w:t>h, dkk</w:t>
            </w:r>
          </w:p>
          <w:p w14:paraId="4B58408E" w14:textId="77777777" w:rsidR="00113C08" w:rsidRPr="00085726" w:rsidRDefault="00113C08" w:rsidP="00113C08">
            <w:pPr>
              <w:jc w:val="center"/>
              <w:rPr>
                <w:rFonts w:ascii="Times New Roman" w:hAnsi="Times New Roman"/>
                <w:sz w:val="24"/>
                <w:szCs w:val="24"/>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9)</w:t>
            </w:r>
          </w:p>
        </w:tc>
        <w:tc>
          <w:tcPr>
            <w:tcW w:w="1207" w:type="dxa"/>
          </w:tcPr>
          <w:p w14:paraId="13B17236"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76</w:t>
            </w:r>
          </w:p>
          <w:p w14:paraId="1977474E"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(5</w:t>
            </w:r>
            <w:r w:rsidRPr="00DF58A5">
              <w:rPr>
                <w:rFonts w:ascii="Times New Roman" w:hAnsi="Times New Roman"/>
                <w:sz w:val="24"/>
                <w:szCs w:val="24"/>
                <w:lang w:val="id-ID"/>
              </w:rPr>
              <w:t>1</w:t>
            </w:r>
            <w:r>
              <w:rPr>
                <w:rFonts w:ascii="Times New Roman" w:hAnsi="Times New Roman"/>
                <w:sz w:val="24"/>
                <w:szCs w:val="24"/>
                <w:lang w:val="id-ID"/>
              </w:rPr>
              <w:t>,0%)</w:t>
            </w:r>
          </w:p>
        </w:tc>
        <w:tc>
          <w:tcPr>
            <w:tcW w:w="1922" w:type="dxa"/>
          </w:tcPr>
          <w:p w14:paraId="0FF72BF8"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73</w:t>
            </w:r>
          </w:p>
          <w:p w14:paraId="185E7827"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(49,0%)</w:t>
            </w:r>
          </w:p>
        </w:tc>
        <w:tc>
          <w:tcPr>
            <w:tcW w:w="2416" w:type="dxa"/>
          </w:tcPr>
          <w:p w14:paraId="7B342656" w14:textId="77777777" w:rsidR="00113C08" w:rsidRDefault="00113C08" w:rsidP="00113C08">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49</w:t>
            </w:r>
          </w:p>
          <w:p w14:paraId="1AAFBDF6"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r w:rsidR="00113C08" w14:paraId="276CDB6F" w14:textId="77777777" w:rsidTr="00F81AA8">
        <w:tc>
          <w:tcPr>
            <w:tcW w:w="572" w:type="dxa"/>
          </w:tcPr>
          <w:p w14:paraId="0DCADCDE" w14:textId="77777777" w:rsidR="00113C08" w:rsidRPr="00085726" w:rsidRDefault="00113C08" w:rsidP="00113C08">
            <w:pPr>
              <w:pStyle w:val="ListParagraph"/>
              <w:numPr>
                <w:ilvl w:val="0"/>
                <w:numId w:val="12"/>
              </w:numPr>
              <w:ind w:left="29" w:firstLine="0"/>
              <w:jc w:val="center"/>
              <w:rPr>
                <w:rFonts w:ascii="Times New Roman" w:hAnsi="Times New Roman"/>
                <w:sz w:val="24"/>
                <w:szCs w:val="24"/>
              </w:rPr>
            </w:pPr>
          </w:p>
        </w:tc>
        <w:tc>
          <w:tcPr>
            <w:tcW w:w="2835" w:type="dxa"/>
          </w:tcPr>
          <w:p w14:paraId="3A87E878"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Muh</w:t>
            </w:r>
            <w:r w:rsidRPr="00DF58A5">
              <w:rPr>
                <w:rFonts w:ascii="Times New Roman" w:hAnsi="Times New Roman"/>
                <w:sz w:val="24"/>
                <w:szCs w:val="24"/>
                <w:lang w:val="id-ID"/>
              </w:rPr>
              <w:t>a</w:t>
            </w:r>
            <w:r>
              <w:rPr>
                <w:rFonts w:ascii="Times New Roman" w:hAnsi="Times New Roman"/>
                <w:sz w:val="24"/>
                <w:szCs w:val="24"/>
                <w:lang w:val="id-ID"/>
              </w:rPr>
              <w:t>mm</w:t>
            </w:r>
            <w:r w:rsidRPr="00DF58A5">
              <w:rPr>
                <w:rFonts w:ascii="Times New Roman" w:hAnsi="Times New Roman"/>
                <w:sz w:val="24"/>
                <w:szCs w:val="24"/>
                <w:lang w:val="id-ID"/>
              </w:rPr>
              <w:t>a</w:t>
            </w:r>
            <w:r>
              <w:rPr>
                <w:rFonts w:ascii="Times New Roman" w:hAnsi="Times New Roman"/>
                <w:sz w:val="24"/>
                <w:szCs w:val="24"/>
                <w:lang w:val="id-ID"/>
              </w:rPr>
              <w:t>d Nur, dkk</w:t>
            </w:r>
          </w:p>
          <w:p w14:paraId="0AEE29CD" w14:textId="77777777" w:rsidR="00113C08" w:rsidRPr="00085726" w:rsidRDefault="00113C08" w:rsidP="00113C08">
            <w:pPr>
              <w:jc w:val="center"/>
              <w:rPr>
                <w:rFonts w:ascii="Times New Roman" w:hAnsi="Times New Roman"/>
                <w:sz w:val="24"/>
                <w:szCs w:val="24"/>
              </w:rPr>
            </w:pPr>
            <w:r>
              <w:rPr>
                <w:rFonts w:ascii="Times New Roman" w:hAnsi="Times New Roman"/>
                <w:sz w:val="24"/>
                <w:szCs w:val="24"/>
                <w:lang w:val="id-ID"/>
              </w:rPr>
              <w:t>(20</w:t>
            </w:r>
            <w:r w:rsidRPr="00DF58A5">
              <w:rPr>
                <w:rFonts w:ascii="Times New Roman" w:hAnsi="Times New Roman"/>
                <w:sz w:val="24"/>
                <w:szCs w:val="24"/>
                <w:lang w:val="id-ID"/>
              </w:rPr>
              <w:t>1</w:t>
            </w:r>
            <w:r>
              <w:rPr>
                <w:rFonts w:ascii="Times New Roman" w:hAnsi="Times New Roman"/>
                <w:sz w:val="24"/>
                <w:szCs w:val="24"/>
                <w:lang w:val="id-ID"/>
              </w:rPr>
              <w:t>8)</w:t>
            </w:r>
          </w:p>
        </w:tc>
        <w:tc>
          <w:tcPr>
            <w:tcW w:w="1207" w:type="dxa"/>
          </w:tcPr>
          <w:p w14:paraId="6DC647A8" w14:textId="77777777" w:rsidR="00113C08" w:rsidRDefault="00113C08" w:rsidP="00113C08">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5</w:t>
            </w:r>
          </w:p>
          <w:p w14:paraId="6AB7DBFC"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(44,</w:t>
            </w:r>
            <w:r w:rsidRPr="00DF58A5">
              <w:rPr>
                <w:rFonts w:ascii="Times New Roman" w:hAnsi="Times New Roman"/>
                <w:sz w:val="24"/>
                <w:szCs w:val="24"/>
                <w:lang w:val="id-ID"/>
              </w:rPr>
              <w:t>1</w:t>
            </w:r>
            <w:r>
              <w:rPr>
                <w:rFonts w:ascii="Times New Roman" w:hAnsi="Times New Roman"/>
                <w:sz w:val="24"/>
                <w:szCs w:val="24"/>
                <w:lang w:val="id-ID"/>
              </w:rPr>
              <w:t>%)</w:t>
            </w:r>
          </w:p>
        </w:tc>
        <w:tc>
          <w:tcPr>
            <w:tcW w:w="1922" w:type="dxa"/>
          </w:tcPr>
          <w:p w14:paraId="2A7F3860" w14:textId="77777777" w:rsidR="00113C08" w:rsidRDefault="00113C08" w:rsidP="00113C08">
            <w:pPr>
              <w:jc w:val="center"/>
              <w:rPr>
                <w:rFonts w:ascii="Times New Roman" w:hAnsi="Times New Roman"/>
                <w:sz w:val="24"/>
                <w:szCs w:val="24"/>
                <w:lang w:val="id-ID"/>
              </w:rPr>
            </w:pPr>
            <w:r w:rsidRPr="00DF58A5">
              <w:rPr>
                <w:rFonts w:ascii="Times New Roman" w:hAnsi="Times New Roman"/>
                <w:sz w:val="24"/>
                <w:szCs w:val="24"/>
                <w:lang w:val="id-ID"/>
              </w:rPr>
              <w:t>1</w:t>
            </w:r>
            <w:r>
              <w:rPr>
                <w:rFonts w:ascii="Times New Roman" w:hAnsi="Times New Roman"/>
                <w:sz w:val="24"/>
                <w:szCs w:val="24"/>
                <w:lang w:val="id-ID"/>
              </w:rPr>
              <w:t>9</w:t>
            </w:r>
          </w:p>
          <w:p w14:paraId="6DA28EF1"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(55,9%)</w:t>
            </w:r>
          </w:p>
        </w:tc>
        <w:tc>
          <w:tcPr>
            <w:tcW w:w="2416" w:type="dxa"/>
          </w:tcPr>
          <w:p w14:paraId="1052AC1D" w14:textId="77777777" w:rsidR="00113C08" w:rsidRDefault="00113C08" w:rsidP="00113C08">
            <w:pPr>
              <w:jc w:val="center"/>
              <w:rPr>
                <w:rFonts w:ascii="Times New Roman" w:hAnsi="Times New Roman"/>
                <w:sz w:val="24"/>
                <w:szCs w:val="24"/>
                <w:lang w:val="id-ID"/>
              </w:rPr>
            </w:pPr>
            <w:r>
              <w:rPr>
                <w:rFonts w:ascii="Times New Roman" w:hAnsi="Times New Roman"/>
                <w:sz w:val="24"/>
                <w:szCs w:val="24"/>
                <w:lang w:val="id-ID"/>
              </w:rPr>
              <w:t>24</w:t>
            </w:r>
          </w:p>
          <w:p w14:paraId="4EA1920D" w14:textId="77777777" w:rsidR="00113C08" w:rsidRPr="00DF58A5" w:rsidRDefault="00113C08" w:rsidP="00113C08">
            <w:pPr>
              <w:jc w:val="center"/>
              <w:rPr>
                <w:rFonts w:ascii="Times New Roman" w:hAnsi="Times New Roman"/>
                <w:sz w:val="24"/>
                <w:szCs w:val="24"/>
                <w:lang w:val="id-ID"/>
              </w:rPr>
            </w:pPr>
            <w:r>
              <w:rPr>
                <w:rFonts w:ascii="Times New Roman" w:hAnsi="Times New Roman"/>
                <w:sz w:val="24"/>
                <w:szCs w:val="24"/>
                <w:lang w:val="id-ID"/>
              </w:rPr>
              <w:t>(</w:t>
            </w:r>
            <w:r w:rsidRPr="00DF58A5">
              <w:rPr>
                <w:rFonts w:ascii="Times New Roman" w:hAnsi="Times New Roman"/>
                <w:sz w:val="24"/>
                <w:szCs w:val="24"/>
                <w:lang w:val="id-ID"/>
              </w:rPr>
              <w:t>1</w:t>
            </w:r>
            <w:r>
              <w:rPr>
                <w:rFonts w:ascii="Times New Roman" w:hAnsi="Times New Roman"/>
                <w:sz w:val="24"/>
                <w:szCs w:val="24"/>
                <w:lang w:val="id-ID"/>
              </w:rPr>
              <w:t>00%)</w:t>
            </w:r>
          </w:p>
        </w:tc>
      </w:tr>
    </w:tbl>
    <w:p w14:paraId="162AFB95" w14:textId="77777777" w:rsidR="00F81AA8" w:rsidRDefault="00F81AA8" w:rsidP="004C5009">
      <w:pPr>
        <w:spacing w:after="0" w:line="276" w:lineRule="auto"/>
        <w:ind w:firstLine="567"/>
        <w:rPr>
          <w:rFonts w:ascii="Times New Roman" w:hAnsi="Times New Roman"/>
          <w:sz w:val="24"/>
          <w:szCs w:val="24"/>
        </w:rPr>
      </w:pPr>
    </w:p>
    <w:p w14:paraId="0A0236D5" w14:textId="77777777" w:rsidR="00F81AA8" w:rsidRDefault="00F81AA8">
      <w:pPr>
        <w:rPr>
          <w:rFonts w:ascii="Times New Roman" w:hAnsi="Times New Roman"/>
          <w:sz w:val="24"/>
          <w:szCs w:val="24"/>
        </w:rPr>
      </w:pPr>
      <w:r>
        <w:rPr>
          <w:rFonts w:ascii="Times New Roman" w:hAnsi="Times New Roman"/>
          <w:sz w:val="24"/>
          <w:szCs w:val="24"/>
        </w:rPr>
        <w:br w:type="page"/>
      </w:r>
    </w:p>
    <w:p w14:paraId="11FE4998" w14:textId="77777777" w:rsidR="0043724B" w:rsidRPr="0043724B" w:rsidRDefault="0043724B" w:rsidP="0043724B">
      <w:pPr>
        <w:spacing w:after="0" w:line="360" w:lineRule="auto"/>
        <w:ind w:firstLine="567"/>
        <w:jc w:val="center"/>
        <w:rPr>
          <w:rFonts w:ascii="Times New Roman" w:hAnsi="Times New Roman"/>
          <w:b/>
          <w:sz w:val="24"/>
          <w:szCs w:val="24"/>
        </w:rPr>
      </w:pPr>
      <w:r w:rsidRPr="0043724B">
        <w:rPr>
          <w:rFonts w:ascii="Times New Roman" w:hAnsi="Times New Roman"/>
          <w:b/>
          <w:sz w:val="24"/>
          <w:szCs w:val="24"/>
        </w:rPr>
        <w:lastRenderedPageBreak/>
        <w:t>Tabel 5.</w:t>
      </w:r>
    </w:p>
    <w:p w14:paraId="635A193E" w14:textId="77777777" w:rsidR="0043724B" w:rsidRPr="0043724B" w:rsidRDefault="0043724B" w:rsidP="0043724B">
      <w:pPr>
        <w:spacing w:after="0" w:line="360" w:lineRule="auto"/>
        <w:ind w:firstLine="567"/>
        <w:jc w:val="both"/>
        <w:rPr>
          <w:rFonts w:ascii="Times New Roman" w:hAnsi="Times New Roman"/>
          <w:sz w:val="24"/>
          <w:szCs w:val="24"/>
        </w:rPr>
      </w:pPr>
      <w:r w:rsidRPr="0043724B">
        <w:rPr>
          <w:rFonts w:ascii="Times New Roman" w:hAnsi="Times New Roman"/>
          <w:sz w:val="24"/>
          <w:szCs w:val="24"/>
        </w:rPr>
        <w:t>Distribusi pasien gagal ginjal kronik berdasarkan hasil pemeriksaan kadar ureum,</w:t>
      </w:r>
    </w:p>
    <w:p w14:paraId="1287553D" w14:textId="77777777" w:rsidR="0043724B" w:rsidRDefault="0043724B" w:rsidP="0043724B">
      <w:pPr>
        <w:spacing w:after="0" w:line="360" w:lineRule="auto"/>
        <w:ind w:firstLine="567"/>
        <w:jc w:val="both"/>
        <w:rPr>
          <w:rFonts w:ascii="Times New Roman" w:hAnsi="Times New Roman"/>
          <w:sz w:val="24"/>
          <w:szCs w:val="24"/>
        </w:rPr>
      </w:pPr>
      <w:r w:rsidRPr="0043724B">
        <w:rPr>
          <w:rFonts w:ascii="Times New Roman" w:hAnsi="Times New Roman"/>
          <w:sz w:val="24"/>
          <w:szCs w:val="24"/>
        </w:rPr>
        <w:t xml:space="preserve">                                   asam urat dan kreatinin</w:t>
      </w:r>
    </w:p>
    <w:tbl>
      <w:tblPr>
        <w:tblStyle w:val="TableGrid"/>
        <w:tblW w:w="9923" w:type="dxa"/>
        <w:tblBorders>
          <w:left w:val="none" w:sz="0" w:space="0" w:color="auto"/>
          <w:right w:val="none" w:sz="0" w:space="0" w:color="auto"/>
          <w:insideV w:val="none" w:sz="0" w:space="0" w:color="auto"/>
        </w:tblBorders>
        <w:tblLook w:val="04A0" w:firstRow="1" w:lastRow="0" w:firstColumn="1" w:lastColumn="0" w:noHBand="0" w:noVBand="1"/>
      </w:tblPr>
      <w:tblGrid>
        <w:gridCol w:w="572"/>
        <w:gridCol w:w="2977"/>
        <w:gridCol w:w="846"/>
        <w:gridCol w:w="1626"/>
        <w:gridCol w:w="2126"/>
        <w:gridCol w:w="1776"/>
      </w:tblGrid>
      <w:tr w:rsidR="0043724B" w14:paraId="0FC1FF31" w14:textId="77777777" w:rsidTr="00E40825">
        <w:tc>
          <w:tcPr>
            <w:tcW w:w="572" w:type="dxa"/>
            <w:vMerge w:val="restart"/>
            <w:vAlign w:val="center"/>
          </w:tcPr>
          <w:p w14:paraId="6CDDC658" w14:textId="77777777" w:rsidR="0043724B" w:rsidRPr="00085726" w:rsidRDefault="0043724B" w:rsidP="007077D3">
            <w:pPr>
              <w:jc w:val="center"/>
              <w:rPr>
                <w:rFonts w:ascii="Times New Roman" w:hAnsi="Times New Roman"/>
                <w:b/>
                <w:sz w:val="24"/>
                <w:szCs w:val="24"/>
                <w:lang w:val="id-ID"/>
              </w:rPr>
            </w:pPr>
            <w:r>
              <w:rPr>
                <w:rFonts w:ascii="Times New Roman" w:hAnsi="Times New Roman"/>
                <w:b/>
                <w:sz w:val="24"/>
                <w:szCs w:val="24"/>
                <w:lang w:val="id-ID"/>
              </w:rPr>
              <w:t>No</w:t>
            </w:r>
          </w:p>
        </w:tc>
        <w:tc>
          <w:tcPr>
            <w:tcW w:w="2977" w:type="dxa"/>
            <w:vMerge w:val="restart"/>
            <w:vAlign w:val="center"/>
          </w:tcPr>
          <w:p w14:paraId="130F1F39" w14:textId="77777777" w:rsidR="0043724B" w:rsidRPr="00085726" w:rsidRDefault="0043724B" w:rsidP="00F81AA8">
            <w:pPr>
              <w:jc w:val="center"/>
              <w:rPr>
                <w:rFonts w:ascii="Times New Roman" w:hAnsi="Times New Roman"/>
                <w:b/>
                <w:sz w:val="24"/>
                <w:szCs w:val="24"/>
                <w:lang w:val="id-ID"/>
              </w:rPr>
            </w:pPr>
            <w:r>
              <w:rPr>
                <w:rFonts w:ascii="Times New Roman" w:hAnsi="Times New Roman"/>
                <w:b/>
                <w:sz w:val="24"/>
                <w:szCs w:val="24"/>
                <w:lang w:val="id-ID"/>
              </w:rPr>
              <w:t>Penulis</w:t>
            </w:r>
          </w:p>
        </w:tc>
        <w:tc>
          <w:tcPr>
            <w:tcW w:w="846" w:type="dxa"/>
            <w:vMerge w:val="restart"/>
            <w:vAlign w:val="center"/>
          </w:tcPr>
          <w:p w14:paraId="462D8DEC" w14:textId="77777777" w:rsidR="0043724B" w:rsidRDefault="0043724B" w:rsidP="0043724B">
            <w:pPr>
              <w:jc w:val="center"/>
              <w:rPr>
                <w:rFonts w:ascii="Times New Roman" w:hAnsi="Times New Roman"/>
                <w:b/>
                <w:sz w:val="24"/>
                <w:szCs w:val="24"/>
                <w:lang w:val="id-ID"/>
              </w:rPr>
            </w:pPr>
            <w:r>
              <w:rPr>
                <w:rFonts w:ascii="Times New Roman" w:hAnsi="Times New Roman"/>
                <w:b/>
                <w:sz w:val="24"/>
                <w:szCs w:val="24"/>
                <w:lang w:val="id-ID"/>
              </w:rPr>
              <w:t>N</w:t>
            </w:r>
          </w:p>
        </w:tc>
        <w:tc>
          <w:tcPr>
            <w:tcW w:w="5528" w:type="dxa"/>
            <w:gridSpan w:val="3"/>
          </w:tcPr>
          <w:p w14:paraId="5CAA63C2" w14:textId="77777777" w:rsidR="0043724B" w:rsidRDefault="0043724B" w:rsidP="007077D3">
            <w:pPr>
              <w:jc w:val="center"/>
              <w:rPr>
                <w:rFonts w:ascii="Times New Roman" w:hAnsi="Times New Roman"/>
                <w:b/>
                <w:sz w:val="24"/>
                <w:szCs w:val="24"/>
              </w:rPr>
            </w:pPr>
            <w:r>
              <w:rPr>
                <w:rFonts w:ascii="Times New Roman" w:hAnsi="Times New Roman"/>
                <w:b/>
                <w:sz w:val="24"/>
                <w:szCs w:val="24"/>
                <w:lang w:val="id-ID"/>
              </w:rPr>
              <w:t>H</w:t>
            </w:r>
            <w:r w:rsidRPr="004E62F6">
              <w:rPr>
                <w:rFonts w:ascii="Times New Roman" w:hAnsi="Times New Roman"/>
                <w:b/>
                <w:sz w:val="24"/>
                <w:szCs w:val="24"/>
              </w:rPr>
              <w:t>a</w:t>
            </w:r>
            <w:r>
              <w:rPr>
                <w:rFonts w:ascii="Times New Roman" w:hAnsi="Times New Roman"/>
                <w:b/>
                <w:sz w:val="24"/>
                <w:szCs w:val="24"/>
                <w:lang w:val="id-ID"/>
              </w:rPr>
              <w:t>sil</w:t>
            </w:r>
          </w:p>
        </w:tc>
      </w:tr>
      <w:tr w:rsidR="0043724B" w14:paraId="33A4C058" w14:textId="77777777" w:rsidTr="00E40825">
        <w:tc>
          <w:tcPr>
            <w:tcW w:w="572" w:type="dxa"/>
            <w:vMerge/>
          </w:tcPr>
          <w:p w14:paraId="2067BBFE" w14:textId="77777777" w:rsidR="0043724B" w:rsidRDefault="0043724B" w:rsidP="007077D3">
            <w:pPr>
              <w:jc w:val="center"/>
              <w:rPr>
                <w:rFonts w:ascii="Times New Roman" w:hAnsi="Times New Roman"/>
                <w:b/>
                <w:sz w:val="24"/>
                <w:szCs w:val="24"/>
                <w:lang w:val="id-ID"/>
              </w:rPr>
            </w:pPr>
          </w:p>
        </w:tc>
        <w:tc>
          <w:tcPr>
            <w:tcW w:w="2977" w:type="dxa"/>
            <w:vMerge/>
          </w:tcPr>
          <w:p w14:paraId="46A3B3CC" w14:textId="77777777" w:rsidR="0043724B" w:rsidRDefault="0043724B" w:rsidP="00F81AA8">
            <w:pPr>
              <w:rPr>
                <w:rFonts w:ascii="Times New Roman" w:hAnsi="Times New Roman"/>
                <w:b/>
                <w:sz w:val="24"/>
                <w:szCs w:val="24"/>
                <w:lang w:val="id-ID"/>
              </w:rPr>
            </w:pPr>
          </w:p>
        </w:tc>
        <w:tc>
          <w:tcPr>
            <w:tcW w:w="846" w:type="dxa"/>
            <w:vMerge/>
          </w:tcPr>
          <w:p w14:paraId="11357F9D" w14:textId="77777777" w:rsidR="0043724B" w:rsidRDefault="0043724B" w:rsidP="007077D3">
            <w:pPr>
              <w:jc w:val="center"/>
              <w:rPr>
                <w:rFonts w:ascii="Times New Roman" w:hAnsi="Times New Roman"/>
                <w:b/>
                <w:sz w:val="24"/>
                <w:szCs w:val="24"/>
                <w:lang w:val="id-ID"/>
              </w:rPr>
            </w:pPr>
          </w:p>
        </w:tc>
        <w:tc>
          <w:tcPr>
            <w:tcW w:w="1626" w:type="dxa"/>
          </w:tcPr>
          <w:p w14:paraId="4C6D7018" w14:textId="77777777" w:rsidR="0043724B" w:rsidRDefault="0043724B" w:rsidP="0043724B">
            <w:pPr>
              <w:jc w:val="center"/>
              <w:rPr>
                <w:rFonts w:ascii="Times New Roman" w:hAnsi="Times New Roman"/>
                <w:b/>
                <w:sz w:val="24"/>
                <w:szCs w:val="24"/>
                <w:lang w:val="id-ID"/>
              </w:rPr>
            </w:pPr>
            <w:r w:rsidRPr="00085726">
              <w:rPr>
                <w:rFonts w:ascii="Times New Roman" w:hAnsi="Times New Roman"/>
                <w:sz w:val="24"/>
                <w:szCs w:val="24"/>
              </w:rPr>
              <w:t>A</w:t>
            </w:r>
            <w:r>
              <w:rPr>
                <w:rFonts w:ascii="Times New Roman" w:hAnsi="Times New Roman"/>
                <w:sz w:val="24"/>
                <w:szCs w:val="24"/>
                <w:lang w:val="id-ID"/>
              </w:rPr>
              <w:t>s</w:t>
            </w:r>
            <w:r w:rsidRPr="004E62F6">
              <w:rPr>
                <w:rFonts w:ascii="Times New Roman" w:hAnsi="Times New Roman"/>
                <w:b/>
                <w:sz w:val="24"/>
                <w:szCs w:val="24"/>
              </w:rPr>
              <w:t>a</w:t>
            </w:r>
            <w:r>
              <w:rPr>
                <w:rFonts w:ascii="Times New Roman" w:hAnsi="Times New Roman"/>
                <w:b/>
                <w:sz w:val="24"/>
                <w:szCs w:val="24"/>
                <w:lang w:val="id-ID"/>
              </w:rPr>
              <w:t>m ur</w:t>
            </w:r>
            <w:r w:rsidRPr="004E62F6">
              <w:rPr>
                <w:rFonts w:ascii="Times New Roman" w:hAnsi="Times New Roman"/>
                <w:b/>
                <w:sz w:val="24"/>
                <w:szCs w:val="24"/>
              </w:rPr>
              <w:t>a</w:t>
            </w:r>
            <w:r>
              <w:rPr>
                <w:rFonts w:ascii="Times New Roman" w:hAnsi="Times New Roman"/>
                <w:b/>
                <w:sz w:val="24"/>
                <w:szCs w:val="24"/>
                <w:lang w:val="id-ID"/>
              </w:rPr>
              <w:t>t</w:t>
            </w:r>
          </w:p>
          <w:p w14:paraId="1D721C31" w14:textId="77777777" w:rsidR="0043724B" w:rsidRPr="00085726" w:rsidRDefault="0043724B" w:rsidP="0043724B">
            <w:pPr>
              <w:jc w:val="center"/>
              <w:rPr>
                <w:rFonts w:ascii="Times New Roman" w:hAnsi="Times New Roman"/>
                <w:b/>
                <w:sz w:val="24"/>
                <w:szCs w:val="24"/>
                <w:lang w:val="id-ID"/>
              </w:rPr>
            </w:pPr>
            <w:r>
              <w:rPr>
                <w:rFonts w:ascii="Times New Roman" w:hAnsi="Times New Roman"/>
                <w:b/>
                <w:sz w:val="24"/>
                <w:szCs w:val="24"/>
                <w:lang w:val="id-ID"/>
              </w:rPr>
              <w:t>(mg/dL)</w:t>
            </w:r>
          </w:p>
        </w:tc>
        <w:tc>
          <w:tcPr>
            <w:tcW w:w="2126" w:type="dxa"/>
          </w:tcPr>
          <w:p w14:paraId="3DB0449D" w14:textId="77777777" w:rsidR="0043724B" w:rsidRDefault="0043724B" w:rsidP="007077D3">
            <w:pPr>
              <w:jc w:val="center"/>
              <w:rPr>
                <w:rFonts w:ascii="Times New Roman" w:hAnsi="Times New Roman"/>
                <w:b/>
                <w:sz w:val="24"/>
                <w:szCs w:val="24"/>
                <w:lang w:val="id-ID"/>
              </w:rPr>
            </w:pPr>
            <w:r>
              <w:rPr>
                <w:rFonts w:ascii="Times New Roman" w:hAnsi="Times New Roman"/>
                <w:b/>
                <w:sz w:val="24"/>
                <w:szCs w:val="24"/>
                <w:lang w:val="id-ID"/>
              </w:rPr>
              <w:t>Ureum</w:t>
            </w:r>
          </w:p>
          <w:p w14:paraId="2E451972" w14:textId="77777777" w:rsidR="0043724B" w:rsidRPr="00085726" w:rsidRDefault="0043724B" w:rsidP="007077D3">
            <w:pPr>
              <w:jc w:val="center"/>
              <w:rPr>
                <w:rFonts w:ascii="Times New Roman" w:hAnsi="Times New Roman"/>
                <w:b/>
                <w:sz w:val="24"/>
                <w:szCs w:val="24"/>
                <w:lang w:val="id-ID"/>
              </w:rPr>
            </w:pPr>
            <w:r>
              <w:rPr>
                <w:rFonts w:ascii="Times New Roman" w:hAnsi="Times New Roman"/>
                <w:b/>
                <w:sz w:val="24"/>
                <w:szCs w:val="24"/>
                <w:lang w:val="id-ID"/>
              </w:rPr>
              <w:t>(mg/dL)</w:t>
            </w:r>
          </w:p>
        </w:tc>
        <w:tc>
          <w:tcPr>
            <w:tcW w:w="1776" w:type="dxa"/>
          </w:tcPr>
          <w:p w14:paraId="2BEDFF29" w14:textId="77777777" w:rsidR="0043724B" w:rsidRDefault="0043724B" w:rsidP="007077D3">
            <w:pPr>
              <w:jc w:val="center"/>
              <w:rPr>
                <w:rFonts w:ascii="Times New Roman" w:hAnsi="Times New Roman"/>
                <w:b/>
                <w:sz w:val="24"/>
                <w:szCs w:val="24"/>
                <w:lang w:val="id-ID"/>
              </w:rPr>
            </w:pPr>
            <w:r>
              <w:rPr>
                <w:rFonts w:ascii="Times New Roman" w:hAnsi="Times New Roman"/>
                <w:b/>
                <w:sz w:val="24"/>
                <w:szCs w:val="24"/>
                <w:lang w:val="id-ID"/>
              </w:rPr>
              <w:t>Kre</w:t>
            </w:r>
            <w:r w:rsidRPr="004E62F6">
              <w:rPr>
                <w:rFonts w:ascii="Times New Roman" w:hAnsi="Times New Roman"/>
                <w:b/>
                <w:sz w:val="24"/>
                <w:szCs w:val="24"/>
              </w:rPr>
              <w:t>a</w:t>
            </w:r>
            <w:r>
              <w:rPr>
                <w:rFonts w:ascii="Times New Roman" w:hAnsi="Times New Roman"/>
                <w:b/>
                <w:sz w:val="24"/>
                <w:szCs w:val="24"/>
                <w:lang w:val="id-ID"/>
              </w:rPr>
              <w:t>tinin</w:t>
            </w:r>
          </w:p>
          <w:p w14:paraId="64628C14" w14:textId="77777777" w:rsidR="0043724B" w:rsidRPr="00085726" w:rsidRDefault="0043724B" w:rsidP="007077D3">
            <w:pPr>
              <w:jc w:val="center"/>
              <w:rPr>
                <w:rFonts w:ascii="Times New Roman" w:hAnsi="Times New Roman"/>
                <w:b/>
                <w:sz w:val="24"/>
                <w:szCs w:val="24"/>
                <w:lang w:val="id-ID"/>
              </w:rPr>
            </w:pPr>
            <w:r>
              <w:rPr>
                <w:rFonts w:ascii="Times New Roman" w:hAnsi="Times New Roman"/>
                <w:b/>
                <w:sz w:val="24"/>
                <w:szCs w:val="24"/>
                <w:lang w:val="id-ID"/>
              </w:rPr>
              <w:t>(mg/dL)</w:t>
            </w:r>
          </w:p>
        </w:tc>
      </w:tr>
      <w:tr w:rsidR="0043724B" w14:paraId="5B9E3DC0" w14:textId="77777777" w:rsidTr="00E40825">
        <w:tc>
          <w:tcPr>
            <w:tcW w:w="572" w:type="dxa"/>
          </w:tcPr>
          <w:p w14:paraId="5273CB15" w14:textId="77777777" w:rsidR="0043724B" w:rsidRPr="00085726" w:rsidRDefault="0043724B" w:rsidP="0043724B">
            <w:pPr>
              <w:pStyle w:val="ListParagraph"/>
              <w:numPr>
                <w:ilvl w:val="0"/>
                <w:numId w:val="13"/>
              </w:numPr>
              <w:ind w:hanging="720"/>
              <w:jc w:val="center"/>
              <w:rPr>
                <w:rFonts w:ascii="Times New Roman" w:hAnsi="Times New Roman"/>
                <w:sz w:val="24"/>
                <w:szCs w:val="24"/>
              </w:rPr>
            </w:pPr>
          </w:p>
        </w:tc>
        <w:tc>
          <w:tcPr>
            <w:tcW w:w="2977" w:type="dxa"/>
          </w:tcPr>
          <w:p w14:paraId="3F42B9AC" w14:textId="77777777" w:rsidR="0043724B" w:rsidRPr="00085726" w:rsidRDefault="0043724B" w:rsidP="00F81AA8">
            <w:pPr>
              <w:rPr>
                <w:rFonts w:ascii="Times New Roman" w:hAnsi="Times New Roman"/>
                <w:sz w:val="24"/>
                <w:szCs w:val="24"/>
                <w:lang w:val="id-ID"/>
              </w:rPr>
            </w:pPr>
            <w:r w:rsidRPr="0043724B">
              <w:rPr>
                <w:rFonts w:ascii="Times New Roman" w:hAnsi="Times New Roman"/>
                <w:sz w:val="24"/>
                <w:szCs w:val="24"/>
                <w:lang w:val="id-ID"/>
              </w:rPr>
              <w:t>Gambaran Kadar</w:t>
            </w:r>
            <w:r w:rsidR="00F81AA8">
              <w:rPr>
                <w:rFonts w:ascii="Times New Roman" w:hAnsi="Times New Roman"/>
                <w:sz w:val="24"/>
                <w:szCs w:val="24"/>
                <w:lang w:val="id-ID"/>
              </w:rPr>
              <w:t xml:space="preserve"> </w:t>
            </w:r>
            <w:r w:rsidRPr="0043724B">
              <w:rPr>
                <w:rFonts w:ascii="Times New Roman" w:hAnsi="Times New Roman"/>
                <w:sz w:val="24"/>
                <w:szCs w:val="24"/>
                <w:lang w:val="id-ID"/>
              </w:rPr>
              <w:t>Ureum Pada</w:t>
            </w:r>
            <w:r w:rsidR="00F81AA8">
              <w:rPr>
                <w:rFonts w:ascii="Times New Roman" w:hAnsi="Times New Roman"/>
                <w:sz w:val="24"/>
                <w:szCs w:val="24"/>
                <w:lang w:val="id-ID"/>
              </w:rPr>
              <w:t xml:space="preserve"> </w:t>
            </w:r>
            <w:r w:rsidRPr="0043724B">
              <w:rPr>
                <w:rFonts w:ascii="Times New Roman" w:hAnsi="Times New Roman"/>
                <w:sz w:val="24"/>
                <w:szCs w:val="24"/>
                <w:lang w:val="id-ID"/>
              </w:rPr>
              <w:t>Pasien Penyakit</w:t>
            </w:r>
            <w:r w:rsidR="00F81AA8">
              <w:rPr>
                <w:rFonts w:ascii="Times New Roman" w:hAnsi="Times New Roman"/>
                <w:sz w:val="24"/>
                <w:szCs w:val="24"/>
                <w:lang w:val="id-ID"/>
              </w:rPr>
              <w:t xml:space="preserve"> </w:t>
            </w:r>
            <w:r w:rsidRPr="0043724B">
              <w:rPr>
                <w:rFonts w:ascii="Times New Roman" w:hAnsi="Times New Roman"/>
                <w:sz w:val="24"/>
                <w:szCs w:val="24"/>
                <w:lang w:val="id-ID"/>
              </w:rPr>
              <w:t>Ginjal Kronik</w:t>
            </w:r>
            <w:r w:rsidR="00F81AA8">
              <w:rPr>
                <w:rFonts w:ascii="Times New Roman" w:hAnsi="Times New Roman"/>
                <w:sz w:val="24"/>
                <w:szCs w:val="24"/>
                <w:lang w:val="id-ID"/>
              </w:rPr>
              <w:t xml:space="preserve"> </w:t>
            </w:r>
            <w:r w:rsidRPr="0043724B">
              <w:rPr>
                <w:rFonts w:ascii="Times New Roman" w:hAnsi="Times New Roman"/>
                <w:sz w:val="24"/>
                <w:szCs w:val="24"/>
                <w:lang w:val="id-ID"/>
              </w:rPr>
              <w:t>Stadium 5 Non</w:t>
            </w:r>
            <w:r w:rsidR="00F81AA8">
              <w:rPr>
                <w:rFonts w:ascii="Times New Roman" w:hAnsi="Times New Roman"/>
                <w:sz w:val="24"/>
                <w:szCs w:val="24"/>
                <w:lang w:val="id-ID"/>
              </w:rPr>
              <w:t xml:space="preserve"> </w:t>
            </w:r>
            <w:r w:rsidRPr="0043724B">
              <w:rPr>
                <w:rFonts w:ascii="Times New Roman" w:hAnsi="Times New Roman"/>
                <w:sz w:val="24"/>
                <w:szCs w:val="24"/>
                <w:lang w:val="id-ID"/>
              </w:rPr>
              <w:t>Dialysis</w:t>
            </w:r>
            <w:r w:rsidR="00F81AA8">
              <w:rPr>
                <w:rFonts w:ascii="Times New Roman" w:hAnsi="Times New Roman"/>
                <w:sz w:val="24"/>
                <w:szCs w:val="24"/>
                <w:lang w:val="id-ID"/>
              </w:rPr>
              <w:t xml:space="preserve"> </w:t>
            </w:r>
            <w:r w:rsidRPr="0043724B">
              <w:rPr>
                <w:rFonts w:ascii="Times New Roman" w:hAnsi="Times New Roman"/>
                <w:sz w:val="24"/>
                <w:szCs w:val="24"/>
                <w:lang w:val="id-ID"/>
              </w:rPr>
              <w:t>(Irendem K. A.</w:t>
            </w:r>
            <w:r w:rsidR="00F81AA8">
              <w:rPr>
                <w:rFonts w:ascii="Times New Roman" w:hAnsi="Times New Roman"/>
                <w:sz w:val="24"/>
                <w:szCs w:val="24"/>
                <w:lang w:val="id-ID"/>
              </w:rPr>
              <w:t xml:space="preserve"> </w:t>
            </w:r>
            <w:r w:rsidRPr="0043724B">
              <w:rPr>
                <w:rFonts w:ascii="Times New Roman" w:hAnsi="Times New Roman"/>
                <w:sz w:val="24"/>
                <w:szCs w:val="24"/>
                <w:lang w:val="id-ID"/>
              </w:rPr>
              <w:t>Loho, Glady I.</w:t>
            </w:r>
            <w:r w:rsidR="00F81AA8">
              <w:rPr>
                <w:rFonts w:ascii="Times New Roman" w:hAnsi="Times New Roman"/>
                <w:sz w:val="24"/>
                <w:szCs w:val="24"/>
                <w:lang w:val="id-ID"/>
              </w:rPr>
              <w:t xml:space="preserve"> </w:t>
            </w:r>
            <w:r w:rsidRPr="0043724B">
              <w:rPr>
                <w:rFonts w:ascii="Times New Roman" w:hAnsi="Times New Roman"/>
                <w:sz w:val="24"/>
                <w:szCs w:val="24"/>
                <w:lang w:val="id-ID"/>
              </w:rPr>
              <w:t>Rambert dan</w:t>
            </w:r>
            <w:r w:rsidR="00F81AA8">
              <w:rPr>
                <w:rFonts w:ascii="Times New Roman" w:hAnsi="Times New Roman"/>
                <w:sz w:val="24"/>
                <w:szCs w:val="24"/>
                <w:lang w:val="id-ID"/>
              </w:rPr>
              <w:t xml:space="preserve"> </w:t>
            </w:r>
            <w:r w:rsidRPr="0043724B">
              <w:rPr>
                <w:rFonts w:ascii="Times New Roman" w:hAnsi="Times New Roman"/>
                <w:sz w:val="24"/>
                <w:szCs w:val="24"/>
                <w:lang w:val="id-ID"/>
              </w:rPr>
              <w:t>Mayer F. Wowor</w:t>
            </w:r>
            <w:r w:rsidR="00F81AA8">
              <w:rPr>
                <w:rFonts w:ascii="Times New Roman" w:hAnsi="Times New Roman"/>
                <w:sz w:val="24"/>
                <w:szCs w:val="24"/>
                <w:lang w:val="id-ID"/>
              </w:rPr>
              <w:t xml:space="preserve"> (</w:t>
            </w:r>
            <w:r w:rsidRPr="0043724B">
              <w:rPr>
                <w:rFonts w:ascii="Times New Roman" w:hAnsi="Times New Roman"/>
                <w:sz w:val="24"/>
                <w:szCs w:val="24"/>
                <w:lang w:val="id-ID"/>
              </w:rPr>
              <w:t>2016)</w:t>
            </w:r>
          </w:p>
        </w:tc>
        <w:tc>
          <w:tcPr>
            <w:tcW w:w="846" w:type="dxa"/>
          </w:tcPr>
          <w:p w14:paraId="7DD9DB8A" w14:textId="77777777" w:rsidR="0043724B" w:rsidRDefault="008C039E" w:rsidP="007077D3">
            <w:pPr>
              <w:jc w:val="center"/>
              <w:rPr>
                <w:rFonts w:ascii="Times New Roman" w:hAnsi="Times New Roman"/>
                <w:sz w:val="24"/>
                <w:szCs w:val="24"/>
                <w:lang w:val="id-ID"/>
              </w:rPr>
            </w:pPr>
            <w:r>
              <w:rPr>
                <w:rFonts w:ascii="Times New Roman" w:hAnsi="Times New Roman"/>
                <w:sz w:val="24"/>
                <w:szCs w:val="24"/>
                <w:lang w:val="id-ID"/>
              </w:rPr>
              <w:t>35</w:t>
            </w:r>
          </w:p>
        </w:tc>
        <w:tc>
          <w:tcPr>
            <w:tcW w:w="1626" w:type="dxa"/>
          </w:tcPr>
          <w:p w14:paraId="29C83818" w14:textId="77777777" w:rsidR="0043724B" w:rsidRPr="00DF58A5" w:rsidRDefault="008C039E" w:rsidP="007077D3">
            <w:pPr>
              <w:jc w:val="center"/>
              <w:rPr>
                <w:rFonts w:ascii="Times New Roman" w:hAnsi="Times New Roman"/>
                <w:sz w:val="24"/>
                <w:szCs w:val="24"/>
                <w:lang w:val="id-ID"/>
              </w:rPr>
            </w:pPr>
            <w:r>
              <w:rPr>
                <w:rFonts w:ascii="Times New Roman" w:hAnsi="Times New Roman"/>
                <w:sz w:val="24"/>
                <w:szCs w:val="24"/>
                <w:lang w:val="id-ID"/>
              </w:rPr>
              <w:t>-</w:t>
            </w:r>
          </w:p>
        </w:tc>
        <w:tc>
          <w:tcPr>
            <w:tcW w:w="2126" w:type="dxa"/>
          </w:tcPr>
          <w:p w14:paraId="011CA70C" w14:textId="77777777" w:rsidR="008C039E" w:rsidRPr="008C039E" w:rsidRDefault="008C039E" w:rsidP="008C039E">
            <w:pPr>
              <w:jc w:val="center"/>
              <w:rPr>
                <w:rFonts w:ascii="Times New Roman" w:hAnsi="Times New Roman"/>
                <w:sz w:val="24"/>
                <w:szCs w:val="24"/>
                <w:lang w:val="id-ID"/>
              </w:rPr>
            </w:pPr>
            <w:r w:rsidRPr="008C039E">
              <w:rPr>
                <w:rFonts w:ascii="Times New Roman" w:hAnsi="Times New Roman"/>
                <w:sz w:val="24"/>
                <w:szCs w:val="24"/>
                <w:lang w:val="id-ID"/>
              </w:rPr>
              <w:t>Rerata</w:t>
            </w:r>
          </w:p>
          <w:p w14:paraId="43411EEC" w14:textId="77777777" w:rsidR="008C039E" w:rsidRDefault="008C039E" w:rsidP="008C039E">
            <w:pPr>
              <w:jc w:val="center"/>
              <w:rPr>
                <w:rFonts w:ascii="Times New Roman" w:hAnsi="Times New Roman"/>
                <w:sz w:val="24"/>
                <w:szCs w:val="24"/>
                <w:lang w:val="id-ID"/>
              </w:rPr>
            </w:pPr>
            <w:r>
              <w:rPr>
                <w:rFonts w:ascii="Times New Roman" w:hAnsi="Times New Roman"/>
                <w:sz w:val="24"/>
                <w:szCs w:val="24"/>
                <w:lang w:val="id-ID"/>
              </w:rPr>
              <w:t>L : 138,45 (60%)</w:t>
            </w:r>
          </w:p>
          <w:p w14:paraId="344C19FB" w14:textId="77777777" w:rsidR="0043724B" w:rsidRPr="00DF58A5" w:rsidRDefault="008C039E" w:rsidP="008C039E">
            <w:pPr>
              <w:jc w:val="center"/>
              <w:rPr>
                <w:rFonts w:ascii="Times New Roman" w:hAnsi="Times New Roman"/>
                <w:sz w:val="24"/>
                <w:szCs w:val="24"/>
                <w:lang w:val="id-ID"/>
              </w:rPr>
            </w:pPr>
            <w:r>
              <w:rPr>
                <w:rFonts w:ascii="Times New Roman" w:hAnsi="Times New Roman"/>
                <w:sz w:val="24"/>
                <w:szCs w:val="24"/>
                <w:lang w:val="id-ID"/>
              </w:rPr>
              <w:t xml:space="preserve">P : 140,75 </w:t>
            </w:r>
            <w:r w:rsidRPr="008C039E">
              <w:rPr>
                <w:rFonts w:ascii="Times New Roman" w:hAnsi="Times New Roman"/>
                <w:sz w:val="24"/>
                <w:szCs w:val="24"/>
                <w:lang w:val="id-ID"/>
              </w:rPr>
              <w:t>(40%)</w:t>
            </w:r>
          </w:p>
        </w:tc>
        <w:tc>
          <w:tcPr>
            <w:tcW w:w="1776" w:type="dxa"/>
          </w:tcPr>
          <w:p w14:paraId="668D73BE" w14:textId="77777777" w:rsidR="0043724B" w:rsidRPr="00DF58A5" w:rsidRDefault="008C039E" w:rsidP="007077D3">
            <w:pPr>
              <w:jc w:val="center"/>
              <w:rPr>
                <w:rFonts w:ascii="Times New Roman" w:hAnsi="Times New Roman"/>
                <w:sz w:val="24"/>
                <w:szCs w:val="24"/>
                <w:lang w:val="id-ID"/>
              </w:rPr>
            </w:pPr>
            <w:r>
              <w:rPr>
                <w:rFonts w:ascii="Times New Roman" w:hAnsi="Times New Roman"/>
                <w:sz w:val="24"/>
                <w:szCs w:val="24"/>
                <w:lang w:val="id-ID"/>
              </w:rPr>
              <w:t>-</w:t>
            </w:r>
          </w:p>
        </w:tc>
      </w:tr>
      <w:tr w:rsidR="0043724B" w14:paraId="7C67DAE3" w14:textId="77777777" w:rsidTr="00E40825">
        <w:tc>
          <w:tcPr>
            <w:tcW w:w="572" w:type="dxa"/>
          </w:tcPr>
          <w:p w14:paraId="60B3E702" w14:textId="77777777" w:rsidR="0043724B" w:rsidRPr="00085726" w:rsidRDefault="0043724B" w:rsidP="0043724B">
            <w:pPr>
              <w:pStyle w:val="ListParagraph"/>
              <w:numPr>
                <w:ilvl w:val="0"/>
                <w:numId w:val="13"/>
              </w:numPr>
              <w:ind w:left="29" w:firstLine="0"/>
              <w:jc w:val="center"/>
              <w:rPr>
                <w:rFonts w:ascii="Times New Roman" w:hAnsi="Times New Roman"/>
                <w:sz w:val="24"/>
                <w:szCs w:val="24"/>
                <w:lang w:val="id-ID"/>
              </w:rPr>
            </w:pPr>
          </w:p>
        </w:tc>
        <w:tc>
          <w:tcPr>
            <w:tcW w:w="2977" w:type="dxa"/>
          </w:tcPr>
          <w:p w14:paraId="70B22605" w14:textId="77777777" w:rsidR="0043724B" w:rsidRPr="00DF58A5" w:rsidRDefault="0043724B" w:rsidP="00F81AA8">
            <w:pPr>
              <w:rPr>
                <w:rFonts w:ascii="Times New Roman" w:hAnsi="Times New Roman"/>
                <w:sz w:val="24"/>
                <w:szCs w:val="24"/>
                <w:lang w:val="id-ID"/>
              </w:rPr>
            </w:pPr>
            <w:r w:rsidRPr="0043724B">
              <w:rPr>
                <w:rFonts w:ascii="Times New Roman" w:hAnsi="Times New Roman"/>
                <w:sz w:val="24"/>
                <w:szCs w:val="24"/>
                <w:lang w:val="id-ID"/>
              </w:rPr>
              <w:t>Gambaran Kadar Asam U</w:t>
            </w:r>
            <w:r w:rsidR="00F81AA8">
              <w:rPr>
                <w:rFonts w:ascii="Times New Roman" w:hAnsi="Times New Roman"/>
                <w:sz w:val="24"/>
                <w:szCs w:val="24"/>
                <w:lang w:val="id-ID"/>
              </w:rPr>
              <w:t xml:space="preserve">rat </w:t>
            </w:r>
            <w:r w:rsidR="00E40825">
              <w:rPr>
                <w:rFonts w:ascii="Times New Roman" w:hAnsi="Times New Roman"/>
                <w:sz w:val="24"/>
                <w:szCs w:val="24"/>
                <w:lang w:val="id-ID"/>
              </w:rPr>
              <w:t xml:space="preserve">pada Pasien Penyakit Ginja </w:t>
            </w:r>
            <w:r w:rsidRPr="0043724B">
              <w:rPr>
                <w:rFonts w:ascii="Times New Roman" w:hAnsi="Times New Roman"/>
                <w:sz w:val="24"/>
                <w:szCs w:val="24"/>
                <w:lang w:val="id-ID"/>
              </w:rPr>
              <w:t>Kronik Stadium 5 yang</w:t>
            </w:r>
            <w:r w:rsidR="00E40825">
              <w:rPr>
                <w:rFonts w:ascii="Times New Roman" w:hAnsi="Times New Roman"/>
                <w:sz w:val="24"/>
                <w:szCs w:val="24"/>
                <w:lang w:val="id-ID"/>
              </w:rPr>
              <w:t xml:space="preserve"> </w:t>
            </w:r>
            <w:r w:rsidRPr="0043724B">
              <w:rPr>
                <w:rFonts w:ascii="Times New Roman" w:hAnsi="Times New Roman"/>
                <w:sz w:val="24"/>
                <w:szCs w:val="24"/>
                <w:lang w:val="id-ID"/>
              </w:rPr>
              <w:t>Belum Menjalani</w:t>
            </w:r>
            <w:r w:rsidR="00E40825">
              <w:rPr>
                <w:rFonts w:ascii="Times New Roman" w:hAnsi="Times New Roman"/>
                <w:sz w:val="24"/>
                <w:szCs w:val="24"/>
                <w:lang w:val="id-ID"/>
              </w:rPr>
              <w:t xml:space="preserve"> </w:t>
            </w:r>
            <w:r w:rsidRPr="0043724B">
              <w:rPr>
                <w:rFonts w:ascii="Times New Roman" w:hAnsi="Times New Roman"/>
                <w:sz w:val="24"/>
                <w:szCs w:val="24"/>
                <w:lang w:val="id-ID"/>
              </w:rPr>
              <w:t>Hemodialisis</w:t>
            </w:r>
            <w:r w:rsidR="00E40825">
              <w:rPr>
                <w:rFonts w:ascii="Times New Roman" w:hAnsi="Times New Roman"/>
                <w:sz w:val="24"/>
                <w:szCs w:val="24"/>
                <w:lang w:val="id-ID"/>
              </w:rPr>
              <w:t xml:space="preserve"> </w:t>
            </w:r>
            <w:r w:rsidRPr="0043724B">
              <w:rPr>
                <w:rFonts w:ascii="Times New Roman" w:hAnsi="Times New Roman"/>
                <w:sz w:val="24"/>
                <w:szCs w:val="24"/>
                <w:lang w:val="id-ID"/>
              </w:rPr>
              <w:t>(Inri N. R. I. Mantiri, Glady I. Rambert dan Mayer F. Wowor</w:t>
            </w:r>
            <w:r w:rsidR="00E40825">
              <w:rPr>
                <w:rFonts w:ascii="Times New Roman" w:hAnsi="Times New Roman"/>
                <w:sz w:val="24"/>
                <w:szCs w:val="24"/>
                <w:lang w:val="id-ID"/>
              </w:rPr>
              <w:t xml:space="preserve"> (</w:t>
            </w:r>
            <w:r w:rsidRPr="0043724B">
              <w:rPr>
                <w:rFonts w:ascii="Times New Roman" w:hAnsi="Times New Roman"/>
                <w:sz w:val="24"/>
                <w:szCs w:val="24"/>
                <w:lang w:val="id-ID"/>
              </w:rPr>
              <w:t>2017)</w:t>
            </w:r>
          </w:p>
        </w:tc>
        <w:tc>
          <w:tcPr>
            <w:tcW w:w="846" w:type="dxa"/>
          </w:tcPr>
          <w:p w14:paraId="7D69760A" w14:textId="77777777" w:rsidR="0043724B" w:rsidRDefault="008C039E" w:rsidP="007077D3">
            <w:pPr>
              <w:jc w:val="center"/>
              <w:rPr>
                <w:rFonts w:ascii="Times New Roman" w:hAnsi="Times New Roman"/>
                <w:sz w:val="24"/>
                <w:szCs w:val="24"/>
                <w:lang w:val="id-ID"/>
              </w:rPr>
            </w:pPr>
            <w:r>
              <w:rPr>
                <w:rFonts w:ascii="Times New Roman" w:hAnsi="Times New Roman"/>
                <w:sz w:val="24"/>
                <w:szCs w:val="24"/>
                <w:lang w:val="id-ID"/>
              </w:rPr>
              <w:t>35</w:t>
            </w:r>
          </w:p>
        </w:tc>
        <w:tc>
          <w:tcPr>
            <w:tcW w:w="1626" w:type="dxa"/>
          </w:tcPr>
          <w:p w14:paraId="51E250F2" w14:textId="77777777" w:rsidR="008C039E" w:rsidRPr="008C039E" w:rsidRDefault="008C039E" w:rsidP="008C039E">
            <w:pPr>
              <w:jc w:val="center"/>
              <w:rPr>
                <w:rFonts w:ascii="Times New Roman" w:hAnsi="Times New Roman"/>
                <w:sz w:val="24"/>
                <w:szCs w:val="24"/>
                <w:lang w:val="id-ID"/>
              </w:rPr>
            </w:pPr>
            <w:r w:rsidRPr="008C039E">
              <w:rPr>
                <w:rFonts w:ascii="Times New Roman" w:hAnsi="Times New Roman"/>
                <w:sz w:val="24"/>
                <w:szCs w:val="24"/>
                <w:lang w:val="id-ID"/>
              </w:rPr>
              <w:t>2,6-7,0 : 6 pasien (20%)</w:t>
            </w:r>
          </w:p>
          <w:p w14:paraId="724842BB" w14:textId="77777777" w:rsidR="008C039E" w:rsidRPr="008C039E" w:rsidRDefault="008C039E" w:rsidP="008C039E">
            <w:pPr>
              <w:jc w:val="center"/>
              <w:rPr>
                <w:rFonts w:ascii="Times New Roman" w:hAnsi="Times New Roman"/>
                <w:sz w:val="24"/>
                <w:szCs w:val="24"/>
                <w:lang w:val="id-ID"/>
              </w:rPr>
            </w:pPr>
            <w:r w:rsidRPr="008C039E">
              <w:rPr>
                <w:rFonts w:ascii="Times New Roman" w:hAnsi="Times New Roman"/>
                <w:sz w:val="24"/>
                <w:szCs w:val="24"/>
                <w:lang w:val="id-ID"/>
              </w:rPr>
              <w:t>7,0-9,6 : 11</w:t>
            </w:r>
          </w:p>
          <w:p w14:paraId="5934F293" w14:textId="77777777" w:rsidR="008C039E" w:rsidRPr="008C039E" w:rsidRDefault="008C039E" w:rsidP="008C039E">
            <w:pPr>
              <w:jc w:val="center"/>
              <w:rPr>
                <w:rFonts w:ascii="Times New Roman" w:hAnsi="Times New Roman"/>
                <w:sz w:val="24"/>
                <w:szCs w:val="24"/>
                <w:lang w:val="id-ID"/>
              </w:rPr>
            </w:pPr>
            <w:r w:rsidRPr="008C039E">
              <w:rPr>
                <w:rFonts w:ascii="Times New Roman" w:hAnsi="Times New Roman"/>
                <w:sz w:val="24"/>
                <w:szCs w:val="24"/>
                <w:lang w:val="id-ID"/>
              </w:rPr>
              <w:t>35     pasien (35%)</w:t>
            </w:r>
          </w:p>
          <w:p w14:paraId="5F4AC7F1" w14:textId="77777777" w:rsidR="0043724B" w:rsidRPr="00DF58A5" w:rsidRDefault="008C039E" w:rsidP="008C039E">
            <w:pPr>
              <w:jc w:val="center"/>
              <w:rPr>
                <w:rFonts w:ascii="Times New Roman" w:hAnsi="Times New Roman"/>
                <w:sz w:val="24"/>
                <w:szCs w:val="24"/>
                <w:lang w:val="id-ID"/>
              </w:rPr>
            </w:pPr>
            <w:r w:rsidRPr="008C039E">
              <w:rPr>
                <w:rFonts w:ascii="Times New Roman" w:hAnsi="Times New Roman"/>
                <w:sz w:val="24"/>
                <w:szCs w:val="24"/>
                <w:lang w:val="id-ID"/>
              </w:rPr>
              <w:t>&gt;9,6 : 18 pasien (45%)</w:t>
            </w:r>
          </w:p>
        </w:tc>
        <w:tc>
          <w:tcPr>
            <w:tcW w:w="2126" w:type="dxa"/>
          </w:tcPr>
          <w:p w14:paraId="52E560E3" w14:textId="77777777" w:rsidR="0043724B" w:rsidRPr="00DF58A5" w:rsidRDefault="008C039E" w:rsidP="007077D3">
            <w:pPr>
              <w:jc w:val="center"/>
              <w:rPr>
                <w:rFonts w:ascii="Times New Roman" w:hAnsi="Times New Roman"/>
                <w:sz w:val="24"/>
                <w:szCs w:val="24"/>
                <w:lang w:val="id-ID"/>
              </w:rPr>
            </w:pPr>
            <w:r>
              <w:rPr>
                <w:rFonts w:ascii="Times New Roman" w:hAnsi="Times New Roman"/>
                <w:sz w:val="24"/>
                <w:szCs w:val="24"/>
                <w:lang w:val="id-ID"/>
              </w:rPr>
              <w:t>-</w:t>
            </w:r>
          </w:p>
        </w:tc>
        <w:tc>
          <w:tcPr>
            <w:tcW w:w="1776" w:type="dxa"/>
          </w:tcPr>
          <w:p w14:paraId="44C2B35D" w14:textId="77777777" w:rsidR="0043724B" w:rsidRPr="00DF58A5" w:rsidRDefault="008C039E" w:rsidP="007077D3">
            <w:pPr>
              <w:jc w:val="center"/>
              <w:rPr>
                <w:rFonts w:ascii="Times New Roman" w:hAnsi="Times New Roman"/>
                <w:sz w:val="24"/>
                <w:szCs w:val="24"/>
                <w:lang w:val="id-ID"/>
              </w:rPr>
            </w:pPr>
            <w:r>
              <w:rPr>
                <w:rFonts w:ascii="Times New Roman" w:hAnsi="Times New Roman"/>
                <w:sz w:val="24"/>
                <w:szCs w:val="24"/>
                <w:lang w:val="id-ID"/>
              </w:rPr>
              <w:t>-</w:t>
            </w:r>
          </w:p>
        </w:tc>
      </w:tr>
      <w:tr w:rsidR="0043724B" w14:paraId="1A513C90" w14:textId="77777777" w:rsidTr="00E40825">
        <w:tc>
          <w:tcPr>
            <w:tcW w:w="572" w:type="dxa"/>
          </w:tcPr>
          <w:p w14:paraId="37452A14" w14:textId="77777777" w:rsidR="0043724B" w:rsidRPr="00085726" w:rsidRDefault="0043724B" w:rsidP="0043724B">
            <w:pPr>
              <w:pStyle w:val="ListParagraph"/>
              <w:numPr>
                <w:ilvl w:val="0"/>
                <w:numId w:val="13"/>
              </w:numPr>
              <w:ind w:left="29" w:firstLine="0"/>
              <w:jc w:val="center"/>
              <w:rPr>
                <w:rFonts w:ascii="Times New Roman" w:hAnsi="Times New Roman"/>
                <w:sz w:val="24"/>
                <w:szCs w:val="24"/>
              </w:rPr>
            </w:pPr>
          </w:p>
        </w:tc>
        <w:tc>
          <w:tcPr>
            <w:tcW w:w="2977" w:type="dxa"/>
          </w:tcPr>
          <w:p w14:paraId="736C2597" w14:textId="77777777" w:rsidR="0043724B" w:rsidRPr="00E40825" w:rsidRDefault="0043724B" w:rsidP="00F81AA8">
            <w:pPr>
              <w:rPr>
                <w:rFonts w:ascii="Times New Roman" w:hAnsi="Times New Roman"/>
                <w:sz w:val="24"/>
                <w:szCs w:val="24"/>
              </w:rPr>
            </w:pPr>
            <w:r>
              <w:rPr>
                <w:rFonts w:ascii="Times New Roman" w:hAnsi="Times New Roman"/>
                <w:sz w:val="24"/>
                <w:szCs w:val="24"/>
                <w:lang w:val="id-ID"/>
              </w:rPr>
              <w:t>G</w:t>
            </w:r>
            <w:r w:rsidRPr="0043724B">
              <w:rPr>
                <w:rFonts w:ascii="Times New Roman" w:hAnsi="Times New Roman"/>
                <w:sz w:val="24"/>
                <w:szCs w:val="24"/>
              </w:rPr>
              <w:t>ambaran kadar kreatinin serumpada pasien penyakit ginjal</w:t>
            </w:r>
            <w:r w:rsidR="00E40825">
              <w:rPr>
                <w:rFonts w:ascii="Times New Roman" w:hAnsi="Times New Roman"/>
                <w:sz w:val="24"/>
                <w:szCs w:val="24"/>
                <w:lang w:val="id-ID"/>
              </w:rPr>
              <w:t xml:space="preserve"> </w:t>
            </w:r>
            <w:r w:rsidRPr="0043724B">
              <w:rPr>
                <w:rFonts w:ascii="Times New Roman" w:hAnsi="Times New Roman"/>
                <w:sz w:val="24"/>
                <w:szCs w:val="24"/>
              </w:rPr>
              <w:t>kronik stadium 5 non dialisis</w:t>
            </w:r>
            <w:r>
              <w:rPr>
                <w:rFonts w:ascii="Times New Roman" w:hAnsi="Times New Roman"/>
                <w:sz w:val="24"/>
                <w:szCs w:val="24"/>
                <w:lang w:val="id-ID"/>
              </w:rPr>
              <w:t xml:space="preserve"> </w:t>
            </w:r>
            <w:r w:rsidRPr="0043724B">
              <w:rPr>
                <w:rFonts w:ascii="Times New Roman" w:hAnsi="Times New Roman"/>
                <w:sz w:val="24"/>
                <w:szCs w:val="24"/>
                <w:lang w:val="id-ID"/>
              </w:rPr>
              <w:t>(Astrid A. Alfonso, Arthur E. Mongan dan</w:t>
            </w:r>
            <w:r w:rsidR="00E40825">
              <w:rPr>
                <w:rFonts w:ascii="Times New Roman" w:hAnsi="Times New Roman"/>
                <w:sz w:val="24"/>
                <w:szCs w:val="24"/>
                <w:lang w:val="id-ID"/>
              </w:rPr>
              <w:t xml:space="preserve"> </w:t>
            </w:r>
            <w:r w:rsidRPr="0043724B">
              <w:rPr>
                <w:rFonts w:ascii="Times New Roman" w:hAnsi="Times New Roman"/>
                <w:sz w:val="24"/>
                <w:szCs w:val="24"/>
                <w:lang w:val="id-ID"/>
              </w:rPr>
              <w:t>Maya F. Memah</w:t>
            </w:r>
            <w:r w:rsidR="00E40825">
              <w:rPr>
                <w:rFonts w:ascii="Times New Roman" w:hAnsi="Times New Roman"/>
                <w:sz w:val="24"/>
                <w:szCs w:val="24"/>
                <w:lang w:val="id-ID"/>
              </w:rPr>
              <w:t xml:space="preserve"> (</w:t>
            </w:r>
            <w:r w:rsidRPr="0043724B">
              <w:rPr>
                <w:rFonts w:ascii="Times New Roman" w:hAnsi="Times New Roman"/>
                <w:sz w:val="24"/>
                <w:szCs w:val="24"/>
                <w:lang w:val="id-ID"/>
              </w:rPr>
              <w:t>2016)</w:t>
            </w:r>
          </w:p>
        </w:tc>
        <w:tc>
          <w:tcPr>
            <w:tcW w:w="846" w:type="dxa"/>
          </w:tcPr>
          <w:p w14:paraId="16EB1A61" w14:textId="77777777" w:rsidR="0043724B" w:rsidRDefault="008C039E" w:rsidP="007077D3">
            <w:pPr>
              <w:jc w:val="center"/>
              <w:rPr>
                <w:rFonts w:ascii="Times New Roman" w:hAnsi="Times New Roman"/>
                <w:sz w:val="24"/>
                <w:szCs w:val="24"/>
                <w:lang w:val="id-ID"/>
              </w:rPr>
            </w:pPr>
            <w:r>
              <w:rPr>
                <w:rFonts w:ascii="Times New Roman" w:hAnsi="Times New Roman"/>
                <w:sz w:val="24"/>
                <w:szCs w:val="24"/>
                <w:lang w:val="id-ID"/>
              </w:rPr>
              <w:t>35</w:t>
            </w:r>
          </w:p>
        </w:tc>
        <w:tc>
          <w:tcPr>
            <w:tcW w:w="1626" w:type="dxa"/>
          </w:tcPr>
          <w:p w14:paraId="545FACEA" w14:textId="77777777" w:rsidR="0043724B" w:rsidRPr="00DF58A5" w:rsidRDefault="00136920" w:rsidP="007077D3">
            <w:pPr>
              <w:jc w:val="center"/>
              <w:rPr>
                <w:rFonts w:ascii="Times New Roman" w:hAnsi="Times New Roman"/>
                <w:sz w:val="24"/>
                <w:szCs w:val="24"/>
                <w:lang w:val="id-ID"/>
              </w:rPr>
            </w:pPr>
            <w:r>
              <w:rPr>
                <w:rFonts w:ascii="Times New Roman" w:hAnsi="Times New Roman"/>
                <w:sz w:val="24"/>
                <w:szCs w:val="24"/>
                <w:lang w:val="id-ID"/>
              </w:rPr>
              <w:t>-</w:t>
            </w:r>
          </w:p>
        </w:tc>
        <w:tc>
          <w:tcPr>
            <w:tcW w:w="2126" w:type="dxa"/>
          </w:tcPr>
          <w:p w14:paraId="75797741" w14:textId="77777777" w:rsidR="0043724B" w:rsidRPr="00DF58A5" w:rsidRDefault="00136920" w:rsidP="007077D3">
            <w:pPr>
              <w:jc w:val="center"/>
              <w:rPr>
                <w:rFonts w:ascii="Times New Roman" w:hAnsi="Times New Roman"/>
                <w:sz w:val="24"/>
                <w:szCs w:val="24"/>
                <w:lang w:val="id-ID"/>
              </w:rPr>
            </w:pPr>
            <w:r>
              <w:rPr>
                <w:rFonts w:ascii="Times New Roman" w:hAnsi="Times New Roman"/>
                <w:sz w:val="24"/>
                <w:szCs w:val="24"/>
                <w:lang w:val="id-ID"/>
              </w:rPr>
              <w:t>-</w:t>
            </w:r>
          </w:p>
        </w:tc>
        <w:tc>
          <w:tcPr>
            <w:tcW w:w="1776" w:type="dxa"/>
          </w:tcPr>
          <w:p w14:paraId="4FE0E82E" w14:textId="77777777" w:rsidR="00136920" w:rsidRPr="008C039E" w:rsidRDefault="00136920" w:rsidP="00136920">
            <w:pPr>
              <w:jc w:val="center"/>
              <w:rPr>
                <w:rFonts w:ascii="Times New Roman" w:hAnsi="Times New Roman"/>
                <w:sz w:val="24"/>
                <w:szCs w:val="24"/>
                <w:lang w:val="id-ID"/>
              </w:rPr>
            </w:pPr>
            <w:r w:rsidRPr="008C039E">
              <w:rPr>
                <w:rFonts w:ascii="Times New Roman" w:hAnsi="Times New Roman"/>
                <w:sz w:val="24"/>
                <w:szCs w:val="24"/>
                <w:lang w:val="id-ID"/>
              </w:rPr>
              <w:t>Rerata</w:t>
            </w:r>
          </w:p>
          <w:p w14:paraId="02381863" w14:textId="77777777" w:rsidR="00136920" w:rsidRDefault="00136920" w:rsidP="00136920">
            <w:pPr>
              <w:jc w:val="center"/>
              <w:rPr>
                <w:rFonts w:ascii="Times New Roman" w:hAnsi="Times New Roman"/>
                <w:sz w:val="24"/>
                <w:szCs w:val="24"/>
                <w:lang w:val="id-ID"/>
              </w:rPr>
            </w:pPr>
            <w:r>
              <w:rPr>
                <w:rFonts w:ascii="Times New Roman" w:hAnsi="Times New Roman"/>
                <w:sz w:val="24"/>
                <w:szCs w:val="24"/>
                <w:lang w:val="id-ID"/>
              </w:rPr>
              <w:t>L : 7,39 (60%)</w:t>
            </w:r>
          </w:p>
          <w:p w14:paraId="3D0C421E" w14:textId="77777777" w:rsidR="0043724B" w:rsidRPr="00DF58A5" w:rsidRDefault="00136920" w:rsidP="00136920">
            <w:pPr>
              <w:jc w:val="center"/>
              <w:rPr>
                <w:rFonts w:ascii="Times New Roman" w:hAnsi="Times New Roman"/>
                <w:sz w:val="24"/>
                <w:szCs w:val="24"/>
                <w:lang w:val="id-ID"/>
              </w:rPr>
            </w:pPr>
            <w:r>
              <w:rPr>
                <w:rFonts w:ascii="Times New Roman" w:hAnsi="Times New Roman"/>
                <w:sz w:val="24"/>
                <w:szCs w:val="24"/>
                <w:lang w:val="id-ID"/>
              </w:rPr>
              <w:t xml:space="preserve">P : 6,39 </w:t>
            </w:r>
            <w:r w:rsidRPr="008C039E">
              <w:rPr>
                <w:rFonts w:ascii="Times New Roman" w:hAnsi="Times New Roman"/>
                <w:sz w:val="24"/>
                <w:szCs w:val="24"/>
                <w:lang w:val="id-ID"/>
              </w:rPr>
              <w:t>(40%)</w:t>
            </w:r>
          </w:p>
        </w:tc>
      </w:tr>
      <w:tr w:rsidR="0043724B" w14:paraId="5C31449D" w14:textId="77777777" w:rsidTr="00E40825">
        <w:tc>
          <w:tcPr>
            <w:tcW w:w="572" w:type="dxa"/>
          </w:tcPr>
          <w:p w14:paraId="398D2B9E" w14:textId="77777777" w:rsidR="0043724B" w:rsidRPr="00085726" w:rsidRDefault="0043724B" w:rsidP="0043724B">
            <w:pPr>
              <w:pStyle w:val="ListParagraph"/>
              <w:numPr>
                <w:ilvl w:val="0"/>
                <w:numId w:val="13"/>
              </w:numPr>
              <w:ind w:left="29" w:firstLine="0"/>
              <w:jc w:val="center"/>
              <w:rPr>
                <w:rFonts w:ascii="Times New Roman" w:hAnsi="Times New Roman"/>
                <w:sz w:val="24"/>
                <w:szCs w:val="24"/>
              </w:rPr>
            </w:pPr>
          </w:p>
        </w:tc>
        <w:tc>
          <w:tcPr>
            <w:tcW w:w="2977" w:type="dxa"/>
          </w:tcPr>
          <w:p w14:paraId="77CF14ED" w14:textId="77777777" w:rsidR="0043724B" w:rsidRPr="0043724B" w:rsidRDefault="00E40825" w:rsidP="00F81AA8">
            <w:pPr>
              <w:rPr>
                <w:rFonts w:ascii="Times New Roman" w:hAnsi="Times New Roman"/>
                <w:sz w:val="24"/>
                <w:szCs w:val="24"/>
                <w:lang w:val="id-ID"/>
              </w:rPr>
            </w:pPr>
            <w:r>
              <w:rPr>
                <w:rFonts w:ascii="Times New Roman" w:hAnsi="Times New Roman"/>
                <w:sz w:val="24"/>
                <w:szCs w:val="24"/>
                <w:lang w:val="id-ID"/>
              </w:rPr>
              <w:t xml:space="preserve">Gambaran Ureum Dan </w:t>
            </w:r>
            <w:r w:rsidR="0043724B" w:rsidRPr="0043724B">
              <w:rPr>
                <w:rFonts w:ascii="Times New Roman" w:hAnsi="Times New Roman"/>
                <w:sz w:val="24"/>
                <w:szCs w:val="24"/>
                <w:lang w:val="id-ID"/>
              </w:rPr>
              <w:t>Kreatinin Pada Pasien gagal</w:t>
            </w:r>
          </w:p>
          <w:p w14:paraId="5E62C1B4" w14:textId="77777777" w:rsidR="0043724B" w:rsidRPr="0043724B" w:rsidRDefault="0043724B" w:rsidP="00F81AA8">
            <w:pPr>
              <w:rPr>
                <w:rFonts w:ascii="Times New Roman" w:hAnsi="Times New Roman"/>
                <w:sz w:val="24"/>
                <w:szCs w:val="24"/>
                <w:lang w:val="id-ID"/>
              </w:rPr>
            </w:pPr>
            <w:r w:rsidRPr="0043724B">
              <w:rPr>
                <w:rFonts w:ascii="Times New Roman" w:hAnsi="Times New Roman"/>
                <w:sz w:val="24"/>
                <w:szCs w:val="24"/>
                <w:lang w:val="id-ID"/>
              </w:rPr>
              <w:t>Ginjal Kronis Di</w:t>
            </w:r>
            <w:r w:rsidR="00E40825">
              <w:rPr>
                <w:rFonts w:ascii="Times New Roman" w:hAnsi="Times New Roman"/>
                <w:sz w:val="24"/>
                <w:szCs w:val="24"/>
                <w:lang w:val="id-ID"/>
              </w:rPr>
              <w:t xml:space="preserve"> </w:t>
            </w:r>
            <w:r w:rsidRPr="0043724B">
              <w:rPr>
                <w:rFonts w:ascii="Times New Roman" w:hAnsi="Times New Roman"/>
                <w:sz w:val="24"/>
                <w:szCs w:val="24"/>
                <w:lang w:val="id-ID"/>
              </w:rPr>
              <w:t>RSUD Karawang</w:t>
            </w:r>
            <w:r w:rsidR="00E40825">
              <w:rPr>
                <w:rFonts w:ascii="Times New Roman" w:hAnsi="Times New Roman"/>
                <w:sz w:val="24"/>
                <w:szCs w:val="24"/>
                <w:lang w:val="id-ID"/>
              </w:rPr>
              <w:t xml:space="preserve"> </w:t>
            </w:r>
            <w:r w:rsidRPr="0043724B">
              <w:rPr>
                <w:rFonts w:ascii="Times New Roman" w:hAnsi="Times New Roman"/>
                <w:sz w:val="24"/>
                <w:szCs w:val="24"/>
                <w:lang w:val="id-ID"/>
              </w:rPr>
              <w:t>(Heriansyah, Aji</w:t>
            </w:r>
          </w:p>
          <w:p w14:paraId="0DAE0F1A" w14:textId="77777777" w:rsidR="0043724B" w:rsidRPr="00085726" w:rsidRDefault="0043724B" w:rsidP="00F81AA8">
            <w:pPr>
              <w:rPr>
                <w:rFonts w:ascii="Times New Roman" w:hAnsi="Times New Roman"/>
                <w:sz w:val="24"/>
                <w:szCs w:val="24"/>
              </w:rPr>
            </w:pPr>
            <w:r w:rsidRPr="0043724B">
              <w:rPr>
                <w:rFonts w:ascii="Times New Roman" w:hAnsi="Times New Roman"/>
                <w:sz w:val="24"/>
                <w:szCs w:val="24"/>
                <w:lang w:val="id-ID"/>
              </w:rPr>
              <w:t>Humaedi, NS</w:t>
            </w:r>
            <w:r w:rsidR="00E40825">
              <w:rPr>
                <w:rFonts w:ascii="Times New Roman" w:hAnsi="Times New Roman"/>
                <w:sz w:val="24"/>
                <w:szCs w:val="24"/>
                <w:lang w:val="id-ID"/>
              </w:rPr>
              <w:t xml:space="preserve"> </w:t>
            </w:r>
            <w:r w:rsidR="008C039E" w:rsidRPr="008C039E">
              <w:rPr>
                <w:rFonts w:ascii="Times New Roman" w:hAnsi="Times New Roman"/>
                <w:sz w:val="24"/>
                <w:szCs w:val="24"/>
                <w:lang w:val="id-ID"/>
              </w:rPr>
              <w:t xml:space="preserve">Widada, </w:t>
            </w:r>
            <w:r w:rsidR="00E40825">
              <w:rPr>
                <w:rFonts w:ascii="Times New Roman" w:hAnsi="Times New Roman"/>
                <w:sz w:val="24"/>
                <w:szCs w:val="24"/>
                <w:lang w:val="id-ID"/>
              </w:rPr>
              <w:t>(</w:t>
            </w:r>
            <w:r w:rsidR="008C039E" w:rsidRPr="008C039E">
              <w:rPr>
                <w:rFonts w:ascii="Times New Roman" w:hAnsi="Times New Roman"/>
                <w:sz w:val="24"/>
                <w:szCs w:val="24"/>
                <w:lang w:val="id-ID"/>
              </w:rPr>
              <w:t xml:space="preserve">2019)                 </w:t>
            </w:r>
            <w:r w:rsidR="008C039E">
              <w:rPr>
                <w:rFonts w:ascii="Times New Roman" w:hAnsi="Times New Roman"/>
                <w:sz w:val="24"/>
                <w:szCs w:val="24"/>
                <w:lang w:val="id-ID"/>
              </w:rPr>
              <w:t xml:space="preserve"> </w:t>
            </w:r>
          </w:p>
        </w:tc>
        <w:tc>
          <w:tcPr>
            <w:tcW w:w="846" w:type="dxa"/>
          </w:tcPr>
          <w:p w14:paraId="698623D2" w14:textId="77777777" w:rsidR="0043724B" w:rsidRDefault="00136920" w:rsidP="007077D3">
            <w:pPr>
              <w:jc w:val="center"/>
              <w:rPr>
                <w:rFonts w:ascii="Times New Roman" w:hAnsi="Times New Roman"/>
                <w:sz w:val="24"/>
                <w:szCs w:val="24"/>
                <w:lang w:val="id-ID"/>
              </w:rPr>
            </w:pPr>
            <w:r>
              <w:rPr>
                <w:rFonts w:ascii="Times New Roman" w:hAnsi="Times New Roman"/>
                <w:sz w:val="24"/>
                <w:szCs w:val="24"/>
                <w:lang w:val="id-ID"/>
              </w:rPr>
              <w:t>49</w:t>
            </w:r>
          </w:p>
        </w:tc>
        <w:tc>
          <w:tcPr>
            <w:tcW w:w="1626" w:type="dxa"/>
          </w:tcPr>
          <w:p w14:paraId="5A192526" w14:textId="77777777" w:rsidR="0043724B" w:rsidRDefault="00136920" w:rsidP="007077D3">
            <w:pPr>
              <w:jc w:val="center"/>
              <w:rPr>
                <w:rFonts w:ascii="Times New Roman" w:hAnsi="Times New Roman"/>
                <w:sz w:val="24"/>
                <w:szCs w:val="24"/>
                <w:lang w:val="id-ID"/>
              </w:rPr>
            </w:pPr>
            <w:r>
              <w:rPr>
                <w:rFonts w:ascii="Times New Roman" w:hAnsi="Times New Roman"/>
                <w:sz w:val="24"/>
                <w:szCs w:val="24"/>
                <w:lang w:val="id-ID"/>
              </w:rPr>
              <w:t>-</w:t>
            </w:r>
          </w:p>
        </w:tc>
        <w:tc>
          <w:tcPr>
            <w:tcW w:w="2126" w:type="dxa"/>
          </w:tcPr>
          <w:p w14:paraId="11B3184C" w14:textId="77777777" w:rsidR="0043724B" w:rsidRDefault="00136920" w:rsidP="007077D3">
            <w:pPr>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1EB7C7E5" w14:textId="77777777" w:rsidR="00136920" w:rsidRDefault="00136920" w:rsidP="007077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184,9</w:t>
            </w:r>
          </w:p>
          <w:p w14:paraId="0B7C5D15" w14:textId="77777777" w:rsidR="00136920" w:rsidRDefault="00136920" w:rsidP="007077D3">
            <w:pPr>
              <w:jc w:val="center"/>
              <w:rPr>
                <w:rFonts w:ascii="Times New Roman" w:eastAsia="Times New Roman" w:hAnsi="Times New Roman" w:cs="Times New Roman"/>
                <w:sz w:val="24"/>
                <w:szCs w:val="24"/>
              </w:rPr>
            </w:pPr>
          </w:p>
          <w:p w14:paraId="3D0BADA5" w14:textId="77777777" w:rsidR="00136920" w:rsidRDefault="00136920" w:rsidP="007077D3">
            <w:pPr>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04116391" w14:textId="77777777" w:rsidR="00136920" w:rsidRPr="00DF58A5" w:rsidRDefault="00136920" w:rsidP="007077D3">
            <w:pPr>
              <w:jc w:val="center"/>
              <w:rPr>
                <w:rFonts w:ascii="Times New Roman" w:hAnsi="Times New Roman"/>
                <w:sz w:val="24"/>
                <w:szCs w:val="24"/>
                <w:lang w:val="id-ID"/>
              </w:rPr>
            </w:pPr>
            <w:r>
              <w:rPr>
                <w:rFonts w:ascii="Times New Roman" w:eastAsia="Times New Roman" w:hAnsi="Times New Roman" w:cs="Times New Roman"/>
                <w:sz w:val="24"/>
                <w:szCs w:val="24"/>
              </w:rPr>
              <w:t>13,2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97,5</w:t>
            </w:r>
          </w:p>
        </w:tc>
        <w:tc>
          <w:tcPr>
            <w:tcW w:w="1776" w:type="dxa"/>
          </w:tcPr>
          <w:p w14:paraId="2A25763D" w14:textId="77777777" w:rsidR="0043724B" w:rsidRDefault="00136920" w:rsidP="007077D3">
            <w:pPr>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7A35BD5A" w14:textId="77777777" w:rsidR="00136920" w:rsidRDefault="00136920" w:rsidP="007077D3">
            <w:pPr>
              <w:jc w:val="center"/>
              <w:rPr>
                <w:rFonts w:ascii="Times New Roman" w:hAnsi="Times New Roman"/>
                <w:sz w:val="24"/>
                <w:szCs w:val="24"/>
                <w:lang w:val="id-ID"/>
              </w:rPr>
            </w:pPr>
            <w:r w:rsidRPr="00136920">
              <w:rPr>
                <w:rFonts w:ascii="Times New Roman" w:hAnsi="Times New Roman"/>
                <w:sz w:val="24"/>
                <w:szCs w:val="24"/>
                <w:lang w:val="id-ID"/>
              </w:rPr>
              <w:t>3,72-17,76</w:t>
            </w:r>
          </w:p>
          <w:p w14:paraId="7AAE1290" w14:textId="77777777" w:rsidR="00136920" w:rsidRDefault="00136920" w:rsidP="007077D3">
            <w:pPr>
              <w:jc w:val="center"/>
              <w:rPr>
                <w:rFonts w:ascii="Times New Roman" w:hAnsi="Times New Roman"/>
                <w:sz w:val="24"/>
                <w:szCs w:val="24"/>
                <w:lang w:val="id-ID"/>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030B1BAC" w14:textId="77777777" w:rsidR="00136920" w:rsidRPr="00DF58A5" w:rsidRDefault="00136920" w:rsidP="007077D3">
            <w:pPr>
              <w:jc w:val="center"/>
              <w:rPr>
                <w:rFonts w:ascii="Times New Roman" w:hAnsi="Times New Roman"/>
                <w:sz w:val="24"/>
                <w:szCs w:val="24"/>
                <w:lang w:val="id-ID"/>
              </w:rPr>
            </w:pP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7,10</w:t>
            </w:r>
          </w:p>
        </w:tc>
      </w:tr>
      <w:tr w:rsidR="0043724B" w14:paraId="6ECC71B3" w14:textId="77777777" w:rsidTr="00E40825">
        <w:tc>
          <w:tcPr>
            <w:tcW w:w="572" w:type="dxa"/>
          </w:tcPr>
          <w:p w14:paraId="69221E8A" w14:textId="77777777" w:rsidR="0043724B" w:rsidRPr="00085726" w:rsidRDefault="0043724B" w:rsidP="0043724B">
            <w:pPr>
              <w:pStyle w:val="ListParagraph"/>
              <w:numPr>
                <w:ilvl w:val="0"/>
                <w:numId w:val="13"/>
              </w:numPr>
              <w:ind w:left="29" w:firstLine="0"/>
              <w:jc w:val="center"/>
              <w:rPr>
                <w:rFonts w:ascii="Times New Roman" w:hAnsi="Times New Roman"/>
                <w:sz w:val="24"/>
                <w:szCs w:val="24"/>
              </w:rPr>
            </w:pPr>
          </w:p>
        </w:tc>
        <w:tc>
          <w:tcPr>
            <w:tcW w:w="2977" w:type="dxa"/>
          </w:tcPr>
          <w:p w14:paraId="5CFA8D5E" w14:textId="77777777" w:rsidR="008C039E" w:rsidRPr="008C039E" w:rsidRDefault="008C039E" w:rsidP="00F81AA8">
            <w:pPr>
              <w:rPr>
                <w:rFonts w:ascii="Times New Roman" w:hAnsi="Times New Roman"/>
                <w:sz w:val="24"/>
                <w:szCs w:val="24"/>
                <w:lang w:val="id-ID"/>
              </w:rPr>
            </w:pPr>
            <w:r w:rsidRPr="008C039E">
              <w:rPr>
                <w:rFonts w:ascii="Times New Roman" w:hAnsi="Times New Roman"/>
                <w:sz w:val="24"/>
                <w:szCs w:val="24"/>
                <w:lang w:val="id-ID"/>
              </w:rPr>
              <w:t>Hubungan Kadar</w:t>
            </w:r>
            <w:r w:rsidR="00E40825">
              <w:rPr>
                <w:rFonts w:ascii="Times New Roman" w:hAnsi="Times New Roman"/>
                <w:sz w:val="24"/>
                <w:szCs w:val="24"/>
                <w:lang w:val="id-ID"/>
              </w:rPr>
              <w:t xml:space="preserve"> </w:t>
            </w:r>
            <w:r w:rsidRPr="008C039E">
              <w:rPr>
                <w:rFonts w:ascii="Times New Roman" w:hAnsi="Times New Roman"/>
                <w:sz w:val="24"/>
                <w:szCs w:val="24"/>
                <w:lang w:val="id-ID"/>
              </w:rPr>
              <w:t>Asam Urat</w:t>
            </w:r>
          </w:p>
          <w:p w14:paraId="130E24F2" w14:textId="77777777" w:rsidR="008C039E" w:rsidRPr="008C039E" w:rsidRDefault="008C039E" w:rsidP="00F81AA8">
            <w:pPr>
              <w:rPr>
                <w:rFonts w:ascii="Times New Roman" w:hAnsi="Times New Roman"/>
                <w:sz w:val="24"/>
                <w:szCs w:val="24"/>
                <w:lang w:val="id-ID"/>
              </w:rPr>
            </w:pPr>
            <w:r w:rsidRPr="008C039E">
              <w:rPr>
                <w:rFonts w:ascii="Times New Roman" w:hAnsi="Times New Roman"/>
                <w:sz w:val="24"/>
                <w:szCs w:val="24"/>
                <w:lang w:val="id-ID"/>
              </w:rPr>
              <w:t>Dengan Kadar</w:t>
            </w:r>
            <w:r w:rsidR="00E40825">
              <w:rPr>
                <w:rFonts w:ascii="Times New Roman" w:hAnsi="Times New Roman"/>
                <w:sz w:val="24"/>
                <w:szCs w:val="24"/>
                <w:lang w:val="id-ID"/>
              </w:rPr>
              <w:t xml:space="preserve"> </w:t>
            </w:r>
            <w:r w:rsidRPr="008C039E">
              <w:rPr>
                <w:rFonts w:ascii="Times New Roman" w:hAnsi="Times New Roman"/>
                <w:sz w:val="24"/>
                <w:szCs w:val="24"/>
                <w:lang w:val="id-ID"/>
              </w:rPr>
              <w:t>Kreatinin Pada</w:t>
            </w:r>
            <w:r w:rsidR="00E40825">
              <w:rPr>
                <w:rFonts w:ascii="Times New Roman" w:hAnsi="Times New Roman"/>
                <w:sz w:val="24"/>
                <w:szCs w:val="24"/>
                <w:lang w:val="id-ID"/>
              </w:rPr>
              <w:t xml:space="preserve"> </w:t>
            </w:r>
            <w:r w:rsidRPr="008C039E">
              <w:rPr>
                <w:rFonts w:ascii="Times New Roman" w:hAnsi="Times New Roman"/>
                <w:sz w:val="24"/>
                <w:szCs w:val="24"/>
                <w:lang w:val="id-ID"/>
              </w:rPr>
              <w:t>Pasien Gagal</w:t>
            </w:r>
          </w:p>
          <w:p w14:paraId="20AC0A91" w14:textId="77777777" w:rsidR="008C039E" w:rsidRPr="008C039E" w:rsidRDefault="008C039E" w:rsidP="00F81AA8">
            <w:pPr>
              <w:rPr>
                <w:rFonts w:ascii="Times New Roman" w:hAnsi="Times New Roman"/>
                <w:sz w:val="24"/>
                <w:szCs w:val="24"/>
                <w:lang w:val="id-ID"/>
              </w:rPr>
            </w:pPr>
            <w:r w:rsidRPr="008C039E">
              <w:rPr>
                <w:rFonts w:ascii="Times New Roman" w:hAnsi="Times New Roman"/>
                <w:sz w:val="24"/>
                <w:szCs w:val="24"/>
                <w:lang w:val="id-ID"/>
              </w:rPr>
              <w:t>Ginjal Kronik</w:t>
            </w:r>
            <w:r w:rsidR="00E40825">
              <w:rPr>
                <w:rFonts w:ascii="Times New Roman" w:hAnsi="Times New Roman"/>
                <w:sz w:val="24"/>
                <w:szCs w:val="24"/>
                <w:lang w:val="id-ID"/>
              </w:rPr>
              <w:t xml:space="preserve"> </w:t>
            </w:r>
            <w:r w:rsidRPr="008C039E">
              <w:rPr>
                <w:rFonts w:ascii="Times New Roman" w:hAnsi="Times New Roman"/>
                <w:sz w:val="24"/>
                <w:szCs w:val="24"/>
                <w:lang w:val="id-ID"/>
              </w:rPr>
              <w:t>Yang Menjalani</w:t>
            </w:r>
            <w:r w:rsidR="00E40825">
              <w:rPr>
                <w:rFonts w:ascii="Times New Roman" w:hAnsi="Times New Roman"/>
                <w:sz w:val="24"/>
                <w:szCs w:val="24"/>
                <w:lang w:val="id-ID"/>
              </w:rPr>
              <w:t xml:space="preserve"> </w:t>
            </w:r>
            <w:r w:rsidRPr="008C039E">
              <w:rPr>
                <w:rFonts w:ascii="Times New Roman" w:hAnsi="Times New Roman"/>
                <w:sz w:val="24"/>
                <w:szCs w:val="24"/>
                <w:lang w:val="id-ID"/>
              </w:rPr>
              <w:t>Hemodialisa Di</w:t>
            </w:r>
          </w:p>
          <w:p w14:paraId="031E2E6D" w14:textId="77777777" w:rsidR="008C039E" w:rsidRPr="008C039E" w:rsidRDefault="008C039E" w:rsidP="00F81AA8">
            <w:pPr>
              <w:rPr>
                <w:rFonts w:ascii="Times New Roman" w:hAnsi="Times New Roman"/>
                <w:sz w:val="24"/>
                <w:szCs w:val="24"/>
                <w:lang w:val="id-ID"/>
              </w:rPr>
            </w:pPr>
            <w:r w:rsidRPr="008C039E">
              <w:rPr>
                <w:rFonts w:ascii="Times New Roman" w:hAnsi="Times New Roman"/>
                <w:sz w:val="24"/>
                <w:szCs w:val="24"/>
                <w:lang w:val="id-ID"/>
              </w:rPr>
              <w:t>Rumah Sakit</w:t>
            </w:r>
            <w:r w:rsidR="00E40825">
              <w:rPr>
                <w:rFonts w:ascii="Times New Roman" w:hAnsi="Times New Roman"/>
                <w:sz w:val="24"/>
                <w:szCs w:val="24"/>
                <w:lang w:val="id-ID"/>
              </w:rPr>
              <w:t xml:space="preserve"> </w:t>
            </w:r>
            <w:r w:rsidRPr="008C039E">
              <w:rPr>
                <w:rFonts w:ascii="Times New Roman" w:hAnsi="Times New Roman"/>
                <w:sz w:val="24"/>
                <w:szCs w:val="24"/>
                <w:lang w:val="id-ID"/>
              </w:rPr>
              <w:t>Pertamina Bintang</w:t>
            </w:r>
            <w:r w:rsidR="00E40825">
              <w:rPr>
                <w:rFonts w:ascii="Times New Roman" w:hAnsi="Times New Roman"/>
                <w:sz w:val="24"/>
                <w:szCs w:val="24"/>
                <w:lang w:val="id-ID"/>
              </w:rPr>
              <w:t xml:space="preserve"> </w:t>
            </w:r>
            <w:r w:rsidRPr="008C039E">
              <w:rPr>
                <w:rFonts w:ascii="Times New Roman" w:hAnsi="Times New Roman"/>
                <w:sz w:val="24"/>
                <w:szCs w:val="24"/>
                <w:lang w:val="id-ID"/>
              </w:rPr>
              <w:t>Amin Bandar</w:t>
            </w:r>
            <w:r w:rsidR="00E40825">
              <w:rPr>
                <w:rFonts w:ascii="Times New Roman" w:hAnsi="Times New Roman"/>
                <w:sz w:val="24"/>
                <w:szCs w:val="24"/>
                <w:lang w:val="id-ID"/>
              </w:rPr>
              <w:t xml:space="preserve"> </w:t>
            </w:r>
            <w:r w:rsidRPr="008C039E">
              <w:rPr>
                <w:rFonts w:ascii="Times New Roman" w:hAnsi="Times New Roman"/>
                <w:sz w:val="24"/>
                <w:szCs w:val="24"/>
                <w:lang w:val="id-ID"/>
              </w:rPr>
              <w:t>Lampung Tahun</w:t>
            </w:r>
            <w:r w:rsidR="00E40825">
              <w:rPr>
                <w:rFonts w:ascii="Times New Roman" w:hAnsi="Times New Roman"/>
                <w:sz w:val="24"/>
                <w:szCs w:val="24"/>
                <w:lang w:val="id-ID"/>
              </w:rPr>
              <w:t xml:space="preserve"> (</w:t>
            </w:r>
            <w:r w:rsidRPr="008C039E">
              <w:rPr>
                <w:rFonts w:ascii="Times New Roman" w:hAnsi="Times New Roman"/>
                <w:sz w:val="24"/>
                <w:szCs w:val="24"/>
                <w:lang w:val="id-ID"/>
              </w:rPr>
              <w:t>2016</w:t>
            </w:r>
            <w:r w:rsidR="00E40825">
              <w:rPr>
                <w:rFonts w:ascii="Times New Roman" w:hAnsi="Times New Roman"/>
                <w:sz w:val="24"/>
                <w:szCs w:val="24"/>
                <w:lang w:val="id-ID"/>
              </w:rPr>
              <w:t>)</w:t>
            </w:r>
          </w:p>
          <w:p w14:paraId="37E7C598" w14:textId="77777777" w:rsidR="008C039E" w:rsidRPr="008C039E" w:rsidRDefault="008C039E" w:rsidP="00F81AA8">
            <w:pPr>
              <w:rPr>
                <w:rFonts w:ascii="Times New Roman" w:hAnsi="Times New Roman"/>
                <w:sz w:val="24"/>
                <w:szCs w:val="24"/>
                <w:lang w:val="id-ID"/>
              </w:rPr>
            </w:pPr>
            <w:r w:rsidRPr="008C039E">
              <w:rPr>
                <w:rFonts w:ascii="Times New Roman" w:hAnsi="Times New Roman"/>
                <w:sz w:val="24"/>
                <w:szCs w:val="24"/>
                <w:lang w:val="id-ID"/>
              </w:rPr>
              <w:t>(Muhammad Nur,</w:t>
            </w:r>
            <w:r w:rsidR="00E40825">
              <w:rPr>
                <w:rFonts w:ascii="Times New Roman" w:hAnsi="Times New Roman"/>
                <w:sz w:val="24"/>
                <w:szCs w:val="24"/>
                <w:lang w:val="id-ID"/>
              </w:rPr>
              <w:t xml:space="preserve"> </w:t>
            </w:r>
            <w:r w:rsidRPr="008C039E">
              <w:rPr>
                <w:rFonts w:ascii="Times New Roman" w:hAnsi="Times New Roman"/>
                <w:sz w:val="24"/>
                <w:szCs w:val="24"/>
                <w:lang w:val="id-ID"/>
              </w:rPr>
              <w:t>Anggunan dan</w:t>
            </w:r>
            <w:r w:rsidR="00E40825">
              <w:rPr>
                <w:rFonts w:ascii="Times New Roman" w:hAnsi="Times New Roman"/>
                <w:sz w:val="24"/>
                <w:szCs w:val="24"/>
                <w:lang w:val="id-ID"/>
              </w:rPr>
              <w:t xml:space="preserve"> </w:t>
            </w:r>
            <w:r w:rsidRPr="008C039E">
              <w:rPr>
                <w:rFonts w:ascii="Times New Roman" w:hAnsi="Times New Roman"/>
                <w:sz w:val="24"/>
                <w:szCs w:val="24"/>
                <w:lang w:val="id-ID"/>
              </w:rPr>
              <w:t>Pradita Defi</w:t>
            </w:r>
          </w:p>
          <w:p w14:paraId="51942253" w14:textId="77777777" w:rsidR="0043724B" w:rsidRPr="00085726" w:rsidRDefault="008C039E" w:rsidP="00F81AA8">
            <w:pPr>
              <w:rPr>
                <w:rFonts w:ascii="Times New Roman" w:hAnsi="Times New Roman"/>
                <w:sz w:val="24"/>
                <w:szCs w:val="24"/>
              </w:rPr>
            </w:pPr>
            <w:r w:rsidRPr="008C039E">
              <w:rPr>
                <w:rFonts w:ascii="Times New Roman" w:hAnsi="Times New Roman"/>
                <w:sz w:val="24"/>
                <w:szCs w:val="24"/>
                <w:lang w:val="id-ID"/>
              </w:rPr>
              <w:t>Wulandari, 2018)</w:t>
            </w:r>
          </w:p>
        </w:tc>
        <w:tc>
          <w:tcPr>
            <w:tcW w:w="846" w:type="dxa"/>
          </w:tcPr>
          <w:p w14:paraId="3AF5AD48" w14:textId="77777777" w:rsidR="0043724B" w:rsidRDefault="00F81AA8" w:rsidP="007077D3">
            <w:pPr>
              <w:jc w:val="center"/>
              <w:rPr>
                <w:rFonts w:ascii="Times New Roman" w:hAnsi="Times New Roman"/>
                <w:sz w:val="24"/>
                <w:szCs w:val="24"/>
                <w:lang w:val="id-ID"/>
              </w:rPr>
            </w:pPr>
            <w:r>
              <w:rPr>
                <w:rFonts w:ascii="Times New Roman" w:hAnsi="Times New Roman"/>
                <w:sz w:val="24"/>
                <w:szCs w:val="24"/>
                <w:lang w:val="id-ID"/>
              </w:rPr>
              <w:t>24</w:t>
            </w:r>
          </w:p>
        </w:tc>
        <w:tc>
          <w:tcPr>
            <w:tcW w:w="1626" w:type="dxa"/>
          </w:tcPr>
          <w:p w14:paraId="7E0588E8" w14:textId="77777777" w:rsidR="0043724B" w:rsidRDefault="00F81AA8" w:rsidP="007077D3">
            <w:pPr>
              <w:jc w:val="center"/>
              <w:rPr>
                <w:rFonts w:ascii="Times New Roman" w:hAnsi="Times New Roman"/>
                <w:sz w:val="24"/>
                <w:szCs w:val="24"/>
                <w:lang w:val="id-ID"/>
              </w:rPr>
            </w:pPr>
            <w:r>
              <w:rPr>
                <w:rFonts w:ascii="Times New Roman" w:hAnsi="Times New Roman"/>
                <w:sz w:val="24"/>
                <w:szCs w:val="24"/>
                <w:lang w:val="id-ID"/>
              </w:rPr>
              <w:t xml:space="preserve">4,5 - </w:t>
            </w:r>
            <w:r>
              <w:rPr>
                <w:rFonts w:ascii="Times New Roman" w:eastAsia="Times New Roman" w:hAnsi="Times New Roman" w:cs="Times New Roman"/>
                <w:sz w:val="24"/>
                <w:szCs w:val="24"/>
              </w:rPr>
              <w:t>1</w:t>
            </w:r>
            <w:r>
              <w:rPr>
                <w:rFonts w:ascii="Times New Roman" w:hAnsi="Times New Roman"/>
                <w:sz w:val="24"/>
                <w:szCs w:val="24"/>
                <w:lang w:val="id-ID"/>
              </w:rPr>
              <w:t>0,7</w:t>
            </w:r>
          </w:p>
          <w:p w14:paraId="35621FBF" w14:textId="77777777" w:rsidR="00F81AA8" w:rsidRDefault="00F81AA8" w:rsidP="007077D3">
            <w:pPr>
              <w:jc w:val="center"/>
              <w:rPr>
                <w:rFonts w:ascii="Times New Roman" w:hAnsi="Times New Roman"/>
                <w:sz w:val="24"/>
                <w:szCs w:val="24"/>
                <w:lang w:val="id-ID"/>
              </w:rPr>
            </w:pPr>
          </w:p>
          <w:p w14:paraId="1068B8C8" w14:textId="77777777" w:rsidR="00F81AA8" w:rsidRPr="008C039E" w:rsidRDefault="00F81AA8" w:rsidP="00F81AA8">
            <w:pPr>
              <w:jc w:val="center"/>
              <w:rPr>
                <w:rFonts w:ascii="Times New Roman" w:hAnsi="Times New Roman"/>
                <w:sz w:val="24"/>
                <w:szCs w:val="24"/>
                <w:lang w:val="id-ID"/>
              </w:rPr>
            </w:pPr>
            <w:r w:rsidRPr="008C039E">
              <w:rPr>
                <w:rFonts w:ascii="Times New Roman" w:hAnsi="Times New Roman"/>
                <w:sz w:val="24"/>
                <w:szCs w:val="24"/>
                <w:lang w:val="id-ID"/>
              </w:rPr>
              <w:t>Rerata</w:t>
            </w:r>
            <w:r>
              <w:rPr>
                <w:rFonts w:ascii="Times New Roman" w:hAnsi="Times New Roman"/>
                <w:sz w:val="24"/>
                <w:szCs w:val="24"/>
                <w:lang w:val="id-ID"/>
              </w:rPr>
              <w:t xml:space="preserve"> : 7,49</w:t>
            </w:r>
          </w:p>
          <w:p w14:paraId="1C8594B2" w14:textId="77777777" w:rsidR="00F81AA8" w:rsidRDefault="00F81AA8" w:rsidP="00F81AA8">
            <w:pPr>
              <w:rPr>
                <w:rFonts w:ascii="Times New Roman" w:hAnsi="Times New Roman"/>
                <w:sz w:val="24"/>
                <w:szCs w:val="24"/>
                <w:lang w:val="id-ID"/>
              </w:rPr>
            </w:pPr>
          </w:p>
        </w:tc>
        <w:tc>
          <w:tcPr>
            <w:tcW w:w="2126" w:type="dxa"/>
          </w:tcPr>
          <w:p w14:paraId="4BA62171" w14:textId="77777777" w:rsidR="0043724B" w:rsidRPr="00DF58A5" w:rsidRDefault="0043724B" w:rsidP="007077D3">
            <w:pPr>
              <w:jc w:val="center"/>
              <w:rPr>
                <w:rFonts w:ascii="Times New Roman" w:hAnsi="Times New Roman"/>
                <w:sz w:val="24"/>
                <w:szCs w:val="24"/>
                <w:lang w:val="id-ID"/>
              </w:rPr>
            </w:pPr>
          </w:p>
        </w:tc>
        <w:tc>
          <w:tcPr>
            <w:tcW w:w="1776" w:type="dxa"/>
          </w:tcPr>
          <w:p w14:paraId="3F5DCF68" w14:textId="77777777" w:rsidR="00F81AA8" w:rsidRDefault="00F81AA8" w:rsidP="00F81AA8">
            <w:pPr>
              <w:jc w:val="center"/>
              <w:rPr>
                <w:rFonts w:ascii="Times New Roman" w:hAnsi="Times New Roman"/>
                <w:sz w:val="24"/>
                <w:szCs w:val="24"/>
                <w:lang w:val="id-ID"/>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,2</w:t>
            </w:r>
            <w:r>
              <w:rPr>
                <w:rFonts w:ascii="Times New Roman" w:hAnsi="Times New Roman"/>
                <w:sz w:val="24"/>
                <w:szCs w:val="24"/>
                <w:lang w:val="id-ID"/>
              </w:rPr>
              <w:t xml:space="preserve"> - </w:t>
            </w:r>
            <w:r>
              <w:rPr>
                <w:rFonts w:ascii="Times New Roman" w:eastAsia="Times New Roman" w:hAnsi="Times New Roman" w:cs="Times New Roman"/>
                <w:sz w:val="24"/>
                <w:szCs w:val="24"/>
                <w:lang w:val="id-ID"/>
              </w:rPr>
              <w:t>4</w:t>
            </w:r>
            <w:r>
              <w:rPr>
                <w:rFonts w:ascii="Times New Roman" w:hAnsi="Times New Roman"/>
                <w:sz w:val="24"/>
                <w:szCs w:val="24"/>
                <w:lang w:val="id-ID"/>
              </w:rPr>
              <w:t>,7</w:t>
            </w:r>
          </w:p>
          <w:p w14:paraId="0CEA9D14" w14:textId="77777777" w:rsidR="00F81AA8" w:rsidRDefault="00F81AA8" w:rsidP="00F81AA8">
            <w:pPr>
              <w:jc w:val="center"/>
              <w:rPr>
                <w:rFonts w:ascii="Times New Roman" w:hAnsi="Times New Roman"/>
                <w:sz w:val="24"/>
                <w:szCs w:val="24"/>
                <w:lang w:val="id-ID"/>
              </w:rPr>
            </w:pPr>
          </w:p>
          <w:p w14:paraId="1F98C902" w14:textId="77777777" w:rsidR="00F81AA8" w:rsidRPr="008C039E" w:rsidRDefault="00F81AA8" w:rsidP="00F81AA8">
            <w:pPr>
              <w:jc w:val="center"/>
              <w:rPr>
                <w:rFonts w:ascii="Times New Roman" w:hAnsi="Times New Roman"/>
                <w:sz w:val="24"/>
                <w:szCs w:val="24"/>
                <w:lang w:val="id-ID"/>
              </w:rPr>
            </w:pPr>
            <w:r w:rsidRPr="008C039E">
              <w:rPr>
                <w:rFonts w:ascii="Times New Roman" w:hAnsi="Times New Roman"/>
                <w:sz w:val="24"/>
                <w:szCs w:val="24"/>
                <w:lang w:val="id-ID"/>
              </w:rPr>
              <w:t>Rerata</w:t>
            </w:r>
            <w:r>
              <w:rPr>
                <w:rFonts w:ascii="Times New Roman" w:hAnsi="Times New Roman"/>
                <w:sz w:val="24"/>
                <w:szCs w:val="24"/>
                <w:lang w:val="id-ID"/>
              </w:rPr>
              <w:t xml:space="preserve"> : 2,85</w:t>
            </w:r>
          </w:p>
          <w:p w14:paraId="436402CE" w14:textId="77777777" w:rsidR="0043724B" w:rsidRPr="00DF58A5" w:rsidRDefault="0043724B" w:rsidP="007077D3">
            <w:pPr>
              <w:jc w:val="center"/>
              <w:rPr>
                <w:rFonts w:ascii="Times New Roman" w:hAnsi="Times New Roman"/>
                <w:sz w:val="24"/>
                <w:szCs w:val="24"/>
                <w:lang w:val="id-ID"/>
              </w:rPr>
            </w:pPr>
          </w:p>
        </w:tc>
      </w:tr>
    </w:tbl>
    <w:p w14:paraId="3432CA34" w14:textId="77777777" w:rsidR="0043724B" w:rsidRDefault="0043724B" w:rsidP="0043724B">
      <w:pPr>
        <w:spacing w:after="0" w:line="360" w:lineRule="auto"/>
        <w:ind w:firstLine="567"/>
        <w:jc w:val="both"/>
        <w:rPr>
          <w:rFonts w:ascii="Times New Roman" w:hAnsi="Times New Roman"/>
          <w:sz w:val="24"/>
          <w:szCs w:val="24"/>
        </w:rPr>
      </w:pPr>
    </w:p>
    <w:p w14:paraId="1B83EF34" w14:textId="77777777" w:rsidR="008C209B" w:rsidRPr="005C3E99" w:rsidRDefault="008C209B" w:rsidP="00D3106F">
      <w:pPr>
        <w:spacing w:after="0" w:line="360" w:lineRule="auto"/>
        <w:jc w:val="both"/>
        <w:rPr>
          <w:rFonts w:ascii="Times New Roman" w:hAnsi="Times New Roman" w:cs="Times New Roman"/>
          <w:b/>
          <w:sz w:val="28"/>
          <w:szCs w:val="28"/>
        </w:rPr>
      </w:pPr>
      <w:r w:rsidRPr="005C3E99">
        <w:rPr>
          <w:rFonts w:ascii="Times New Roman" w:hAnsi="Times New Roman" w:cs="Times New Roman"/>
          <w:b/>
          <w:sz w:val="28"/>
          <w:szCs w:val="28"/>
        </w:rPr>
        <w:lastRenderedPageBreak/>
        <w:t xml:space="preserve">Pembahasan  </w:t>
      </w:r>
    </w:p>
    <w:p w14:paraId="2F7C6E37"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Berdasarkan pada tabel 1 pada penelitian Loho, dkk., (2016) menunjukkan bahwa pasien gagal ginjal kronik dengan rentang usia 26-45 tahun sebanyak 3 pasien (3,6%), pada rentang usia 46-65 tahun sebanyak 15 pasien (42,9%) dan sebagian besar pasien berusia &gt;66 yaitu sebanyak 17 pasien (48,5%). Sama dengan penelitian Loho, dkk., pada penelitian Mantiri, dkk., (2017) dan Alfonso, dkk., (2016) menunjukkan bahwa pasien gagal ginjal kronik dengan rentang usia 26-45 tahun sebanyak 3 pasien (3,6%), pada rentang usia 46-65 tahun sebanyak 15 pasien (42,9%) dan sebagian besar pasien berusia &gt;66 yaitu sebanyak 17 pasien (48,5%). Pada penelitian Heriansyah, dkk., (2019) menunjukkan bahwa pasien gagal ginjal kronik dengan usia ≤14 tahun tidak ada terdapat pasien, pada rentang  usia 15-55 tahun mendapatkan hasil persentase yang tinggi yaitu 74,5% sebanyak 111 pasien dan pada usia ≥55 tahun sebanyak 38 pasien (25,5%). Pada penelitian Nur, dkk., (2018) menunjukkan bahwa pasien gagal ginjal kronik dengan rentang usia 30-49 tahun sebanyak 12 pasien (35,3%), pada rentang usia 50-59 tahun sebanyak 13 pasien (38,2%) dan pada usia &gt;60 sebanyak 9 pasien (26,5%).</w:t>
      </w:r>
    </w:p>
    <w:p w14:paraId="539D0307"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 xml:space="preserve">Pada tabel </w:t>
      </w:r>
      <w:r>
        <w:rPr>
          <w:rFonts w:ascii="Times New Roman" w:hAnsi="Times New Roman" w:cs="Times New Roman"/>
          <w:sz w:val="24"/>
          <w:szCs w:val="24"/>
          <w:lang w:val="id-ID"/>
        </w:rPr>
        <w:t>2</w:t>
      </w:r>
      <w:r w:rsidRPr="00E40825">
        <w:rPr>
          <w:rFonts w:ascii="Times New Roman" w:hAnsi="Times New Roman" w:cs="Times New Roman"/>
          <w:sz w:val="24"/>
          <w:szCs w:val="24"/>
        </w:rPr>
        <w:t>, pada penelitian Loho, dkk., (2016), Mantiri, dkk., (2017) dan Alfonso, dkk., (2016)  menunjukkan bahwa pasien gagal ginjal kronik berdasarkan jenis kelamin yang paling banyak adalah laki-laki yaitu 21 pasien (60%) dan perempuan 14  (40%).  Pada penelitian  Heriansyah,  dkk.,  (2019) menunjukkan bahwa pasien gagal ginjal kronik berdasarkan jenis kelamin yang paling banyak adalah laki-laki yaitu 76 pasien (51,0%) dan pada perempuan sebanyak 73 pasien (49,0%). Berbeda dengan data dari Heriansyah, dkk., (2019) yang menunjukkan bahwa pasien perempuan yaitu 19 pasien (55,9%) lebih banyak daripada laki-laki yaitu sebanyak 15 pasien (44,1%).</w:t>
      </w:r>
    </w:p>
    <w:p w14:paraId="498A1595"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 xml:space="preserve">Pada Tabel </w:t>
      </w:r>
      <w:r>
        <w:rPr>
          <w:rFonts w:ascii="Times New Roman" w:hAnsi="Times New Roman" w:cs="Times New Roman"/>
          <w:sz w:val="24"/>
          <w:szCs w:val="24"/>
          <w:lang w:val="id-ID"/>
        </w:rPr>
        <w:t>3</w:t>
      </w:r>
      <w:r w:rsidRPr="00E40825">
        <w:rPr>
          <w:rFonts w:ascii="Times New Roman" w:hAnsi="Times New Roman" w:cs="Times New Roman"/>
          <w:sz w:val="24"/>
          <w:szCs w:val="24"/>
        </w:rPr>
        <w:t xml:space="preserve">, pada penelitian Loho, dkk (2016) Hal ini terlihat pada 35 pasien yang didiagnosis dengan penyakit ginjal kronis stadium 5 (100%) tanpa dialisis, di mana rata-rata kadar urea meningkat menjadi 138,45 mg/dL pada pria dan 140,75 mg/dL pada wanita. Dari hasil tersebut dapat diketahui bahwa wanita memiliki kadar ureum yang lebih tinggi dibandingkan pria. Rerata kadar kreatinin untuk semua pasien dalam penelitian ini adalah 139,6%. Penelitian ini juga melibatkan pasien yang didiagnosis dengan penyakit ginjal kronis stadium 5 yang tidak menjalani dialisis. 29 orang dengan riwayat hipertensi, 8 orang dengan riwayat diabetes, dan 15 orang dengan riwayat asam urat. Hasil ini serupa dengan Suryadi et al. </w:t>
      </w:r>
      <w:r w:rsidRPr="00E40825">
        <w:rPr>
          <w:rFonts w:ascii="Times New Roman" w:hAnsi="Times New Roman" w:cs="Times New Roman"/>
          <w:sz w:val="24"/>
          <w:szCs w:val="24"/>
        </w:rPr>
        <w:lastRenderedPageBreak/>
        <w:t>Hipertensi (68,9%) dan diabetes (33,3%) adalah faktor risiko yang paling umum. Bagian ini menunjukkan bahwa hipertensi merupakan faktor risiko terbesar pada pasien penyakit ginjal kronis stadium 5 yang tidak menjalani cuci darah. Gagal ginjal biasanya hasil dari kerusakan progresif dari tekanan tinggi di kapiler glomerulus, di mana darah mengalir ke unit fungsional ginjal, dan neuron dapat rusak, yang dapat menyebabkan kematian. Ketika glomeruli dihancurkan, protein dilepaskan bersama urin, yang mengurangi tekanan osmotik koloid plasma. Hal ini menyebabkan pembengkakan yang umum terjadi pada tekanan darah tinggi</w:t>
      </w:r>
    </w:p>
    <w:p w14:paraId="516AE080" w14:textId="77777777" w:rsidR="00E40825" w:rsidRPr="00E40825" w:rsidRDefault="00E40825" w:rsidP="00E40825">
      <w:pPr>
        <w:spacing w:after="0" w:line="360" w:lineRule="auto"/>
        <w:jc w:val="both"/>
        <w:rPr>
          <w:rFonts w:ascii="Times New Roman" w:hAnsi="Times New Roman" w:cs="Times New Roman"/>
          <w:sz w:val="24"/>
          <w:szCs w:val="24"/>
        </w:rPr>
      </w:pPr>
      <w:r w:rsidRPr="00E40825">
        <w:rPr>
          <w:rFonts w:ascii="Times New Roman" w:hAnsi="Times New Roman" w:cs="Times New Roman"/>
          <w:sz w:val="24"/>
          <w:szCs w:val="24"/>
        </w:rPr>
        <w:t>kronis.</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Berdasarkan hasil pemeriksaan kadar asam urat pada penelitian Mantiri, dkk (2017) didapatkan 6 pasien (20%) memiliki nilai asam urat 2,6-7,0 mg/dL, 11 pasien (35%) memiliki nilai asam urat 7,0-9,6 mg/dL dan 18 pasien (45%) memiliki nilai asam urat &gt;9,6 mg/dL, dengan rerata kadar asam urat 7,6 mg/dL. Data di atas menunjukkan bahwa 80% dari 35 pasien nondialisis yang terdiagnosis dengan penyakit ginjal kronik stadium 5 mengalami peningkatan kadar asam urat, yang menunjukkan bahwa asam urat telah menumpuk pada pasien tersebut karena disfungsi atau obstruksi glomerulus. Berdasarkan adanya penyakit dahulu pada penelitian Mantiri, dkk., dari 35 pasien terdapat 29 orang dengan riwayat hipertensi (83%), 8 orang dengan riwayat diabetes melitus (23%), 15 orang dengan riwayat kadar asam urat tinggi (43%), dan 1 orang dengan riwayat penyakit jantung (3%). Hasil ini sesuai dengan data statistik yang menunjukkan bahwa hipertensi (34%) merupakan penyebab terbanyak penyakit ginjal kronik stadium 5.</w:t>
      </w:r>
    </w:p>
    <w:p w14:paraId="0C337382"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Pada penelitian Alfonso, dkk (2016) 35 pasien PGK nondialisis stadium 5 mengalami peningkatan (100%) serum kreatinin, dengan rerata kadar kreatinin 7,39 mg/dL pada pria dan 6,39 mg/dL pada wanita. Hasil ini menunjukkan bahwa pria memiliki kadar kreatinin yang lebih tinggi daripada wanita. Semua pasien dalam penelitian ini memiliki kadar kreatinin rata-rata 6,9 mg/dL, kadar kreatinin terendah</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 xml:space="preserve">1,67 mg/dL, dan kadar kreatinin tertinggi 17,7 mg/dL.  Berdasarkan penelitian Alfonso, dkk., dari 35 pasien penyakit ginjal kronik stadium 5 yang tidak mendapat cuci darah, terdapat 29 pasien memiliki riwayat hipertensi (83%), 8 pasien memiliki riwayat diabetes melitus (23%), dan 15 pasien memiliki riwayat asam urat (43%). Berdasarkan klasifikasi tersebut dapat diketahui bahwa hipertensi merupakan riwayat penyakit paling awal pada pasien penyakit ginjal kronik stadium 5 yang tidak mendapat cuci darah. Hipertensi adalah salah satu penyebab penyakit ginjal </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kronis stadium 5, yang mengakibatkan hilangnya fungsi nefron multipel secara progresif dan irreversible.</w:t>
      </w:r>
    </w:p>
    <w:p w14:paraId="2CE2F002"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lastRenderedPageBreak/>
        <w:t>Pada penelitian Heriansyah, dkk (2019) dari 149 pasien penyakit ginjal kronik, didapatkan bahwa kadar ureum Pra HD terendah 70,2 mg/dL dan tertinggi</w:t>
      </w:r>
    </w:p>
    <w:p w14:paraId="191E55E5" w14:textId="77777777" w:rsidR="00E40825" w:rsidRPr="00E40825" w:rsidRDefault="00E40825" w:rsidP="00E40825">
      <w:pPr>
        <w:spacing w:after="0" w:line="360" w:lineRule="auto"/>
        <w:jc w:val="both"/>
        <w:rPr>
          <w:rFonts w:ascii="Times New Roman" w:hAnsi="Times New Roman" w:cs="Times New Roman"/>
          <w:sz w:val="24"/>
          <w:szCs w:val="24"/>
        </w:rPr>
      </w:pPr>
      <w:r w:rsidRPr="00E40825">
        <w:rPr>
          <w:rFonts w:ascii="Times New Roman" w:hAnsi="Times New Roman" w:cs="Times New Roman"/>
          <w:sz w:val="24"/>
          <w:szCs w:val="24"/>
        </w:rPr>
        <w:t>184,9 mg/dL dengan rerata 127,5 mg/dL, sedangkan pada kadar ureum Post HD terendah 13,2 mg/dL dan tertinggi 97,5 mg/dL dengan rerata 55,5 mg/dL. Pada hasil kadar kreatinin Pra HD didapatkan rerata 10,7 mg/dL dengan kadar terendah 3,72 mg/dL dan tertinggi 17,76 mg/dL, sedangkan pada rerata kadar Kreatinin Post HD yaitu 4,2 mg/dL dengan kadar terendah 1,38 mg/dL dan tertinggi 7,10 mg/dL.</w:t>
      </w:r>
    </w:p>
    <w:p w14:paraId="3BD1EB83"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Pada penelitian Nur, dkk (2018) didapatkan hasil rata-rata kadar kreatinin pada pasien gagal ginjal kronik yang menjalani hemodialysis adalah 2,85 mg/dl, kadar kreatinin terendah 1,2 mg/dL, tertinggi 4,7 mg/dL. Pada pasien gagal ginjal kronik yang menjalani hemodialysis didapatkan hasil rata-rata kadar asam urat adalah 7,49 mg/dl, kadar asam urat terendah 4,5 mg/dL dan tertinggi 10,7 mg/dL.</w:t>
      </w:r>
    </w:p>
    <w:p w14:paraId="7F44D8B4" w14:textId="77777777" w:rsidR="00E40825" w:rsidRPr="00E40825" w:rsidRDefault="00E40825" w:rsidP="00E40825">
      <w:pPr>
        <w:spacing w:after="0" w:line="360" w:lineRule="auto"/>
        <w:ind w:firstLine="567"/>
        <w:jc w:val="both"/>
        <w:rPr>
          <w:rFonts w:ascii="Times New Roman" w:hAnsi="Times New Roman" w:cs="Times New Roman"/>
          <w:sz w:val="24"/>
          <w:szCs w:val="24"/>
        </w:rPr>
      </w:pPr>
      <w:r w:rsidRPr="00E40825">
        <w:rPr>
          <w:rFonts w:ascii="Times New Roman" w:hAnsi="Times New Roman" w:cs="Times New Roman"/>
          <w:sz w:val="24"/>
          <w:szCs w:val="24"/>
        </w:rPr>
        <w:t>Berdasarkan 5 jurnal yang di telaah, semua jurnal membuktikan bahwa pasien gagal ginjal kronik paling banyak berada di usia &gt;55 tahun. Dan berdasarkan</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5 jurnal yang ditelaah, 4 diantaranya membuktikan bahwa pasien gagal ginjal kronik mayoritas terdapat pada pasien laki-laki. Semua pasien gagal ginjal kronik yang diteliti mengalami peningkatan kadar asam urat, ureum dan kr</w:t>
      </w:r>
      <w:r>
        <w:rPr>
          <w:rFonts w:ascii="Times New Roman" w:hAnsi="Times New Roman" w:cs="Times New Roman"/>
          <w:sz w:val="24"/>
          <w:szCs w:val="24"/>
        </w:rPr>
        <w:t>eatinin.</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Peningkatan kadar ureum dalam darah tergantung pada penurunan fungsi filtrasi glomerulus. Penurunan fungsi ginjal 15% (&lt;15ml/mnt) mengindikasikan adanya gagal ginjal dan uremia. Ketika tingkat ureum dalam darah tinggi, ini disebut uremia. Sumber protein tinggi dapat ditemukan pada semua jenis kacang- kacangan termasuk olahannya (tempe dan tahu), telur, susu, daging, yang juga meningkatkan kadar urea dalam darah. Penurunan kadar ureum dapat disebabkan oleh hipervolemia (overhidrasi), kerusakan hati yang parah, diet rendah protein, malnutrisi, kehamilan dan pemberian cairan infus yang mengandung glukosa dalam waktu lama dan juga konsumsi obat fen</w:t>
      </w:r>
      <w:r>
        <w:rPr>
          <w:rFonts w:ascii="Times New Roman" w:hAnsi="Times New Roman" w:cs="Times New Roman"/>
          <w:sz w:val="24"/>
          <w:szCs w:val="24"/>
        </w:rPr>
        <w:t xml:space="preserve">otiazin. (Heriansyah dkk, 2019). </w:t>
      </w:r>
      <w:r w:rsidRPr="00E40825">
        <w:rPr>
          <w:rFonts w:ascii="Times New Roman" w:hAnsi="Times New Roman" w:cs="Times New Roman"/>
          <w:sz w:val="24"/>
          <w:szCs w:val="24"/>
        </w:rPr>
        <w:t>Kadar asam urat pada setiap individu sangatlah bervariasi, tergantung pada sintesis dan ekskresinya (Nur dkk, 2018). Kadar asam urat dalam darah ditentukan oleh  keseimbangan  antara  produksi  dengan  ekskresi.  Bila  keseimbangan  ini terganggu maka dapat menyebabkan peningkatan kadar asam urat dalam darah (hiperurisemia). Hiperuresemia merupakan keadaan dimana seseorang menyimpan kadar asam urat di atas nilai normal dalam darah. Hiperurisemia disebabkan oleh penyakit ginjal yang dianggap sebagai faktor risiko progresivitas penyakit ginjal. (Mantiri dkk, 2017)</w:t>
      </w:r>
    </w:p>
    <w:p w14:paraId="0F3A629C" w14:textId="77777777" w:rsidR="007300E4" w:rsidRDefault="00E40825" w:rsidP="00E40825">
      <w:pPr>
        <w:spacing w:after="0" w:line="360" w:lineRule="auto"/>
        <w:jc w:val="both"/>
        <w:rPr>
          <w:rFonts w:ascii="Times New Roman" w:hAnsi="Times New Roman" w:cs="Times New Roman"/>
          <w:sz w:val="24"/>
          <w:szCs w:val="24"/>
          <w:lang w:val="id-ID"/>
        </w:rPr>
      </w:pPr>
      <w:r w:rsidRPr="00E40825">
        <w:rPr>
          <w:rFonts w:ascii="Times New Roman" w:hAnsi="Times New Roman" w:cs="Times New Roman"/>
          <w:sz w:val="24"/>
          <w:szCs w:val="24"/>
        </w:rPr>
        <w:lastRenderedPageBreak/>
        <w:t>Kadar kreatinin yang tinggi atau rendah dalam darah digunakan sebagai indikator penting apakah hemodialisis diperlukan pada orang dengan gangguan fungsi ginjal. Ada beberapa penyebab peningkatan kadar kreatinin darah, seperti dehidrasi, kelelahan yang berlebihan, obat-obatan yang beracun bagi ginjal, gangguan fungsi ginjal karena infeksi, tekanan darah tinggi yang tidak terkontrol, dan penyakit ginjal (Alfonso dkk, 2016)</w:t>
      </w:r>
    </w:p>
    <w:p w14:paraId="4DE5BFD5" w14:textId="77777777" w:rsidR="007300E4" w:rsidRDefault="007300E4" w:rsidP="007300E4">
      <w:pPr>
        <w:spacing w:after="0" w:line="360" w:lineRule="auto"/>
        <w:jc w:val="both"/>
        <w:rPr>
          <w:rFonts w:ascii="Times New Roman" w:hAnsi="Times New Roman" w:cs="Times New Roman"/>
          <w:sz w:val="24"/>
          <w:szCs w:val="24"/>
          <w:lang w:val="id-ID"/>
        </w:rPr>
      </w:pPr>
    </w:p>
    <w:p w14:paraId="01FD1AF6" w14:textId="77777777" w:rsidR="007300E4" w:rsidRPr="007300E4" w:rsidRDefault="007300E4" w:rsidP="007300E4">
      <w:pPr>
        <w:spacing w:after="0" w:line="360" w:lineRule="auto"/>
        <w:jc w:val="both"/>
        <w:rPr>
          <w:rFonts w:ascii="Times New Roman" w:hAnsi="Times New Roman" w:cs="Times New Roman"/>
          <w:sz w:val="24"/>
          <w:szCs w:val="24"/>
          <w:lang w:val="id-ID"/>
        </w:rPr>
      </w:pPr>
    </w:p>
    <w:p w14:paraId="65FFF4E7" w14:textId="77777777" w:rsidR="00EB522A" w:rsidRPr="005C3E99" w:rsidRDefault="00EB522A" w:rsidP="004B380E">
      <w:pPr>
        <w:spacing w:line="360" w:lineRule="auto"/>
        <w:rPr>
          <w:rFonts w:ascii="Times New Roman" w:hAnsi="Times New Roman" w:cs="Times New Roman"/>
          <w:b/>
          <w:sz w:val="28"/>
        </w:rPr>
      </w:pPr>
      <w:r w:rsidRPr="005C3E99">
        <w:rPr>
          <w:rFonts w:ascii="Times New Roman" w:hAnsi="Times New Roman" w:cs="Times New Roman"/>
          <w:b/>
          <w:sz w:val="28"/>
        </w:rPr>
        <w:t>SIMPULAN</w:t>
      </w:r>
    </w:p>
    <w:p w14:paraId="27634233" w14:textId="77777777" w:rsidR="00E40825" w:rsidRPr="00E40825" w:rsidRDefault="00E40825" w:rsidP="00E40825">
      <w:pPr>
        <w:spacing w:after="0" w:line="360" w:lineRule="auto"/>
        <w:jc w:val="both"/>
        <w:rPr>
          <w:rFonts w:ascii="Times New Roman" w:hAnsi="Times New Roman" w:cs="Times New Roman"/>
          <w:sz w:val="24"/>
          <w:szCs w:val="24"/>
        </w:rPr>
      </w:pPr>
      <w:r w:rsidRPr="00E40825">
        <w:rPr>
          <w:rFonts w:ascii="Times New Roman" w:hAnsi="Times New Roman" w:cs="Times New Roman"/>
          <w:sz w:val="24"/>
          <w:szCs w:val="24"/>
        </w:rPr>
        <w:t>Berdasarkan hasil analisa dengan beberapa jurnal yang berkaitan dengan gambaran kadar asam urat, ureum dan kreatinin pada pasien penderita gagal ginjal kronik didapatkan kesimpulan, bahwa:</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Berdasarkan usia pada pasien gagal ginjal kronik menurut 3 jurnal yang di telaah  didapatkan persentase tertinggi  yaitu  48,5% di  usia  &gt;60  tahun  dan menurut 2 jurnal lainnya persentase tertinggi p</w:t>
      </w:r>
      <w:r>
        <w:rPr>
          <w:rFonts w:ascii="Times New Roman" w:hAnsi="Times New Roman" w:cs="Times New Roman"/>
          <w:sz w:val="24"/>
          <w:szCs w:val="24"/>
        </w:rPr>
        <w:t>ada usia &lt;60 tahun yaitu 38,2%.</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 xml:space="preserve">Berdasarkan jenis kelamin pada pasien gagal ginjal kronik menurut 5 jurnal yang di telaah didapatkan hasil bahwa yang berjenis kelamin laki-laki dengan persentase tertinggi pada penelitian Loho, dkk., Mantiri, dkk., dan Alfonso, dkk dengan persentase 60,0% dan terendah pada penelitian Nur, dkk., yaitu 44,1%. Sedangkan yang berjenis kelamin perempuan mendapatkan hasil tertinggi pada penelitian Nur, dkk., 55,9% dan terendah pada penelitian  Loho, dkk., Mantiri, dkk., </w:t>
      </w:r>
      <w:r>
        <w:rPr>
          <w:rFonts w:ascii="Times New Roman" w:hAnsi="Times New Roman" w:cs="Times New Roman"/>
          <w:sz w:val="24"/>
          <w:szCs w:val="24"/>
        </w:rPr>
        <w:t>dan Alfonso, dkk., yaitu 40,0%.</w:t>
      </w:r>
      <w:r>
        <w:rPr>
          <w:rFonts w:ascii="Times New Roman" w:hAnsi="Times New Roman" w:cs="Times New Roman"/>
          <w:sz w:val="24"/>
          <w:szCs w:val="24"/>
          <w:lang w:val="id-ID"/>
        </w:rPr>
        <w:t xml:space="preserve"> </w:t>
      </w:r>
      <w:r w:rsidRPr="00E40825">
        <w:rPr>
          <w:rFonts w:ascii="Times New Roman" w:hAnsi="Times New Roman" w:cs="Times New Roman"/>
          <w:sz w:val="24"/>
          <w:szCs w:val="24"/>
        </w:rPr>
        <w:t>Semua hasil dari 5 jurnal menunjukkan bahwa pasien gagal ginjal kronik memiliki kadar asam urat, ureum dan kreatinin di atas normal (abnormal).</w:t>
      </w:r>
    </w:p>
    <w:p w14:paraId="25EF67CF" w14:textId="77777777" w:rsidR="00E40825" w:rsidRDefault="00E40825" w:rsidP="00E40825">
      <w:pPr>
        <w:spacing w:after="0" w:line="240" w:lineRule="auto"/>
        <w:jc w:val="both"/>
        <w:rPr>
          <w:rFonts w:ascii="Times New Roman" w:hAnsi="Times New Roman" w:cs="Times New Roman"/>
        </w:rPr>
      </w:pPr>
    </w:p>
    <w:p w14:paraId="6C6E3C66" w14:textId="77777777" w:rsidR="008C209B" w:rsidRDefault="008C209B" w:rsidP="00E40825">
      <w:pPr>
        <w:spacing w:after="0" w:line="240" w:lineRule="auto"/>
        <w:rPr>
          <w:rFonts w:ascii="Times New Roman" w:hAnsi="Times New Roman" w:cs="Times New Roman"/>
          <w:b/>
          <w:sz w:val="28"/>
          <w:szCs w:val="24"/>
        </w:rPr>
      </w:pPr>
      <w:r w:rsidRPr="005C3E99">
        <w:rPr>
          <w:rFonts w:ascii="Times New Roman" w:hAnsi="Times New Roman" w:cs="Times New Roman"/>
          <w:b/>
          <w:sz w:val="28"/>
          <w:szCs w:val="24"/>
        </w:rPr>
        <w:t>REFERENSI</w:t>
      </w:r>
    </w:p>
    <w:p w14:paraId="5C100AD7" w14:textId="77777777" w:rsidR="007300E4" w:rsidRPr="005C3E99" w:rsidRDefault="007300E4" w:rsidP="007300E4">
      <w:pPr>
        <w:spacing w:after="0" w:line="240" w:lineRule="auto"/>
        <w:rPr>
          <w:rFonts w:ascii="Times New Roman" w:hAnsi="Times New Roman" w:cs="Times New Roman"/>
          <w:b/>
          <w:sz w:val="28"/>
          <w:szCs w:val="24"/>
        </w:rPr>
      </w:pPr>
    </w:p>
    <w:p w14:paraId="6E7CC89F" w14:textId="77777777" w:rsidR="001D2904"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 xml:space="preserve">Abdullah,  Mutalib  (2019).  Bethsaida  Hospital.  </w:t>
      </w:r>
      <w:r w:rsidR="001D2904">
        <w:rPr>
          <w:rFonts w:ascii="Times New Roman" w:hAnsi="Times New Roman" w:cs="Times New Roman"/>
          <w:szCs w:val="24"/>
        </w:rPr>
        <w:t>Kenali  Penyakit  Gagal  Ginjal</w:t>
      </w:r>
      <w:r w:rsidR="001D2904">
        <w:rPr>
          <w:rFonts w:ascii="Times New Roman" w:hAnsi="Times New Roman" w:cs="Times New Roman"/>
          <w:szCs w:val="24"/>
          <w:lang w:val="id-ID"/>
        </w:rPr>
        <w:t xml:space="preserve"> </w:t>
      </w:r>
      <w:r w:rsidR="001D2904">
        <w:rPr>
          <w:rFonts w:ascii="Times New Roman" w:hAnsi="Times New Roman" w:cs="Times New Roman"/>
          <w:szCs w:val="24"/>
        </w:rPr>
        <w:t>Kronik.</w:t>
      </w:r>
    </w:p>
    <w:p w14:paraId="442978E4" w14:textId="77777777" w:rsidR="001D2904"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Aisara, Sitifa., Azmi, Syaiful., Yanni, Mefri., (2018). Gambaran Klinis Penderita Penyakit Ginjal Kronik yang Menjalani Hemodialisis di RSUP D</w:t>
      </w:r>
      <w:r w:rsidR="001D2904">
        <w:rPr>
          <w:rFonts w:ascii="Times New Roman" w:hAnsi="Times New Roman" w:cs="Times New Roman"/>
          <w:szCs w:val="24"/>
        </w:rPr>
        <w:t>r. M. Djamil Padang</w:t>
      </w:r>
    </w:p>
    <w:p w14:paraId="060FA9DC"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Alfonso, Astrid A., Mongan, Arthur E., Memah, Maya F. (2016) Gambran Kadar Kreatinin Serum Pada Pasien Penyakit Ginjal Kronik Stadium 5 Non Dialisis.</w:t>
      </w:r>
    </w:p>
    <w:p w14:paraId="21F40709"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BPJS Kesehatan, (2019). LAPORAN KEUANGAN BPJSK (AUDITAN). BPPSDMK Kemenkes RI, (2017). Daftar Isi dan Anatomi Fisiologi. Dianati, Nur Amalina, 2015. GOUT AND HYPERURICEMIA</w:t>
      </w:r>
    </w:p>
    <w:p w14:paraId="29BE9AE5"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Febriana, Lida (2015). HUBUNGAN ANTARA KONDISI KOMORBID DAN MORTALITAS PADA PASIEN GAGAL GINJAL KRONIK YANG MENJALANI HEMODIALISIS DI RSU DOKTER SOEDARSO PONTIANAK</w:t>
      </w:r>
    </w:p>
    <w:p w14:paraId="104906A1"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Heriansyah, Humaedi., Aji, Widada., NS., 2019. Gambaran Ureum Dan Kreatinin Pada Pasien gagal Ginjal Kronis Di RSUD Karawang. Volume 1, Nomor 1, April 2019</w:t>
      </w:r>
    </w:p>
    <w:p w14:paraId="5C90143F"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lastRenderedPageBreak/>
        <w:t>Hervinda, Sundari., Novadian., Tjekyan, R. M. Suryadi., 2014. Prevalensi dan Faktor Risiko Penyakit Ginjal Kronik di RSUP Dr. Mohammad Hoesin Palembang Tahun 2012. MKS, Th. 46, No. 4, Oktober 2014.</w:t>
      </w:r>
    </w:p>
    <w:p w14:paraId="1E6592D9"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 xml:space="preserve">INDONESIAN RENAL  REGISTRY,  (2014). 7th </w:t>
      </w:r>
      <w:r w:rsidR="001D2904">
        <w:rPr>
          <w:rFonts w:ascii="Times New Roman" w:hAnsi="Times New Roman" w:cs="Times New Roman"/>
          <w:szCs w:val="24"/>
        </w:rPr>
        <w:t xml:space="preserve">  Report  Of  Indonesian  Renal</w:t>
      </w:r>
      <w:r w:rsidR="001D2904">
        <w:rPr>
          <w:rFonts w:ascii="Times New Roman" w:hAnsi="Times New Roman" w:cs="Times New Roman"/>
          <w:szCs w:val="24"/>
          <w:lang w:val="id-ID"/>
        </w:rPr>
        <w:t xml:space="preserve"> </w:t>
      </w:r>
      <w:r w:rsidRPr="00E40825">
        <w:rPr>
          <w:rFonts w:ascii="Times New Roman" w:hAnsi="Times New Roman" w:cs="Times New Roman"/>
          <w:szCs w:val="24"/>
        </w:rPr>
        <w:t>Registry</w:t>
      </w:r>
    </w:p>
    <w:p w14:paraId="39BF6021"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 xml:space="preserve">INDONESIAN RENAL  REGISTRY,  (2015). 8th </w:t>
      </w:r>
      <w:r w:rsidR="001D2904">
        <w:rPr>
          <w:rFonts w:ascii="Times New Roman" w:hAnsi="Times New Roman" w:cs="Times New Roman"/>
          <w:szCs w:val="24"/>
        </w:rPr>
        <w:t xml:space="preserve">  Report  Of  Indonesian  Renal</w:t>
      </w:r>
      <w:r w:rsidR="001D2904">
        <w:rPr>
          <w:rFonts w:ascii="Times New Roman" w:hAnsi="Times New Roman" w:cs="Times New Roman"/>
          <w:szCs w:val="24"/>
          <w:lang w:val="id-ID"/>
        </w:rPr>
        <w:t xml:space="preserve"> </w:t>
      </w:r>
      <w:r w:rsidRPr="00E40825">
        <w:rPr>
          <w:rFonts w:ascii="Times New Roman" w:hAnsi="Times New Roman" w:cs="Times New Roman"/>
          <w:szCs w:val="24"/>
        </w:rPr>
        <w:t>Registry</w:t>
      </w:r>
    </w:p>
    <w:p w14:paraId="7DD7AEE5"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KEMENKES RI, (2018). CEGAH DAN KENDALIKAN PENYAKIT GINJAL DENGAN CERDIK DAN PATUH.</w:t>
      </w:r>
    </w:p>
    <w:p w14:paraId="565D9062"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Loho, Irendem K. A., Rambert, Glady I,. Wowor, Mayer F. (2016). Gambaran Kadar Ureum pada Pasien Penyakit Ginjal Kronik Stadium 5 Non Dialisis. Jurnal e-Biomedik (eBm), Volume 4, Nomor 2, Juli-Desember 2016.</w:t>
      </w:r>
    </w:p>
    <w:p w14:paraId="5E78EFEB"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 xml:space="preserve">Mantiri, Inri N. R. I., Rambert, Glady I,. Wowor, Mayer F. (2017). Gambaran Kadar Asam Urat pada Pasien Penyakit Ginjal Kronik Stadium 5 yang Belum Menjalani Hemodialisis. Jurnal e-Biomedik (eBm), Volume 5, Nomor 2, Juli-Desember 2017, Manado. </w:t>
      </w:r>
    </w:p>
    <w:p w14:paraId="6098EEEC"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Muharrom, Novail Alif (2017). Hubungan Quick Of Blood (QB) Dengan Kejadian Hipertensi Intradialisis Pada Pasien Penyakit Ginjal Kronik Stadium V Di RSD Dr. Soebandi Jember. Skripsi Sarjana, Fakultas Kedokteran, Universitas Jember.</w:t>
      </w:r>
    </w:p>
    <w:p w14:paraId="6612CACB"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Nasution, Syahrul H., Syarif, S., Musyabiq, S., (2018). Penyakit Gagal Ginjal Kronis Stadium 5 berdasarkan Determinan Umur, Jenis Kelamin, dan Diagnosa Etiologi</w:t>
      </w:r>
    </w:p>
    <w:p w14:paraId="79FABFA2"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Nur, Muhammad., Anggunan., Wulandari, Pradita Defi., (2018). Hubungan Kadar Asam Urat Dengan Kadar Kreatinin Pada Pasien Gagal Ginjal Kronik Yang Menjalani Hemodialisa Di Rumah Sakit Pertamina Bintang Amin Bandar Lampung Tahun 2016. Jurnal Ilmu Kedokteran Dan Kesehatan, Volume 5, Nomor 4, Oktober 2018</w:t>
      </w:r>
    </w:p>
    <w:p w14:paraId="2396ADA7"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P2PTM Kemenkes RI, (2017). Diagnosis, Klasifika</w:t>
      </w:r>
      <w:r w:rsidR="001D2904">
        <w:rPr>
          <w:rFonts w:ascii="Times New Roman" w:hAnsi="Times New Roman" w:cs="Times New Roman"/>
          <w:szCs w:val="24"/>
        </w:rPr>
        <w:t>si, Pencegahan, Terapi Penyakit</w:t>
      </w:r>
      <w:r w:rsidR="001D2904">
        <w:rPr>
          <w:rFonts w:ascii="Times New Roman" w:hAnsi="Times New Roman" w:cs="Times New Roman"/>
          <w:szCs w:val="24"/>
          <w:lang w:val="id-ID"/>
        </w:rPr>
        <w:t xml:space="preserve"> </w:t>
      </w:r>
      <w:r w:rsidRPr="00E40825">
        <w:rPr>
          <w:rFonts w:ascii="Times New Roman" w:hAnsi="Times New Roman" w:cs="Times New Roman"/>
          <w:szCs w:val="24"/>
        </w:rPr>
        <w:t>Ginjal Kronis.</w:t>
      </w:r>
    </w:p>
    <w:p w14:paraId="6690A69F"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P2PTM Kemenkes RI, (2017). Fungsi dan Faktor Risiko Ginjal</w:t>
      </w:r>
    </w:p>
    <w:p w14:paraId="5655227D"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P2PTM Kemenkes RI, (2019). Apa saja Fungsi Ginjal?</w:t>
      </w:r>
    </w:p>
    <w:p w14:paraId="1B18F180"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P2PTM Kemenkes RI, (2019). Apa saja Tanda da</w:t>
      </w:r>
      <w:r w:rsidR="001D2904">
        <w:rPr>
          <w:rFonts w:ascii="Times New Roman" w:hAnsi="Times New Roman" w:cs="Times New Roman"/>
          <w:szCs w:val="24"/>
        </w:rPr>
        <w:t>n Gejala Penyakit Ginjal Kronis</w:t>
      </w:r>
      <w:r w:rsidR="001D2904">
        <w:rPr>
          <w:rFonts w:ascii="Times New Roman" w:hAnsi="Times New Roman" w:cs="Times New Roman"/>
          <w:szCs w:val="24"/>
          <w:lang w:val="id-ID"/>
        </w:rPr>
        <w:t xml:space="preserve"> </w:t>
      </w:r>
      <w:r w:rsidR="001D2904">
        <w:rPr>
          <w:rFonts w:ascii="Times New Roman" w:hAnsi="Times New Roman" w:cs="Times New Roman"/>
          <w:szCs w:val="24"/>
        </w:rPr>
        <w:t>(PGK)</w:t>
      </w:r>
    </w:p>
    <w:p w14:paraId="26F5780B"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P2PTM Kemenkes RI, (2019). Direktur P2PT</w:t>
      </w:r>
      <w:r w:rsidR="001D2904">
        <w:rPr>
          <w:rFonts w:ascii="Times New Roman" w:hAnsi="Times New Roman" w:cs="Times New Roman"/>
          <w:szCs w:val="24"/>
        </w:rPr>
        <w:t>M : CERDIK! Cara Terhindar dari</w:t>
      </w:r>
      <w:r w:rsidR="001D2904">
        <w:rPr>
          <w:rFonts w:ascii="Times New Roman" w:hAnsi="Times New Roman" w:cs="Times New Roman"/>
          <w:szCs w:val="24"/>
          <w:lang w:val="id-ID"/>
        </w:rPr>
        <w:t xml:space="preserve"> </w:t>
      </w:r>
      <w:r w:rsidRPr="00E40825">
        <w:rPr>
          <w:rFonts w:ascii="Times New Roman" w:hAnsi="Times New Roman" w:cs="Times New Roman"/>
          <w:szCs w:val="24"/>
        </w:rPr>
        <w:t>Risiko Penyakit Ginjal. Press Briefing pad</w:t>
      </w:r>
      <w:r w:rsidR="001D2904">
        <w:rPr>
          <w:rFonts w:ascii="Times New Roman" w:hAnsi="Times New Roman" w:cs="Times New Roman"/>
          <w:szCs w:val="24"/>
        </w:rPr>
        <w:t>a hari Ginjal Sedunia (13 Maret</w:t>
      </w:r>
      <w:r w:rsidR="001D2904">
        <w:rPr>
          <w:rFonts w:ascii="Times New Roman" w:hAnsi="Times New Roman" w:cs="Times New Roman"/>
          <w:szCs w:val="24"/>
          <w:lang w:val="id-ID"/>
        </w:rPr>
        <w:t xml:space="preserve"> </w:t>
      </w:r>
      <w:r w:rsidRPr="00E40825">
        <w:rPr>
          <w:rFonts w:ascii="Times New Roman" w:hAnsi="Times New Roman" w:cs="Times New Roman"/>
          <w:szCs w:val="24"/>
        </w:rPr>
        <w:t>2019) oleh dr. Cut Putri Arianle, MHKes., Jakarta Selatan. PERNEFRI, (2003). KONSENSUS DIALISIS</w:t>
      </w:r>
    </w:p>
    <w:p w14:paraId="320B0ED8"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PERNEFRI, (2008). PEDOMAN PELAYANAN HEMODIALISA DI SARANA KESEHATAN</w:t>
      </w:r>
    </w:p>
    <w:p w14:paraId="6D454DEE"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Rachmanto, Bagyo (2018). Transcript Pesentasi - ‘Teknik dan Prosedur Hemodialisa’. Instalansi Ginjal &amp; Hipertensi RSUD Dr.Moewardi, Surakarta.</w:t>
      </w:r>
    </w:p>
    <w:p w14:paraId="16CB9F05"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RISKESDAS, (2018). HASIL UTAMA RISKESDAS 2018.</w:t>
      </w:r>
    </w:p>
    <w:p w14:paraId="1CA04A86"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Rosnety, M. Arif, Hardjoeno (2007). HUBUNGAN ANTARA KADAR HEMOGLOBIN DENGAN KADAR KREATININ SERUM PENDERITA PENYAKIT GINJAL MENAHUN (KRONIS). INDONESIAN JOURNAL OF</w:t>
      </w:r>
      <w:r w:rsidRPr="00E40825">
        <w:rPr>
          <w:rFonts w:ascii="Times New Roman" w:hAnsi="Times New Roman" w:cs="Times New Roman"/>
          <w:szCs w:val="24"/>
        </w:rPr>
        <w:tab/>
        <w:t>CLINICAL   PATHOLOGY   AND   MEDICAL   LABORATORY. Majalah Patologi Klinik Indonesia dan La</w:t>
      </w:r>
      <w:r w:rsidR="001D2904">
        <w:rPr>
          <w:rFonts w:ascii="Times New Roman" w:hAnsi="Times New Roman" w:cs="Times New Roman"/>
          <w:szCs w:val="24"/>
        </w:rPr>
        <w:t>boratorium Medik. Vol 13. No. 3</w:t>
      </w:r>
      <w:r w:rsidR="001D2904">
        <w:rPr>
          <w:rFonts w:ascii="Times New Roman" w:hAnsi="Times New Roman" w:cs="Times New Roman"/>
          <w:szCs w:val="24"/>
          <w:lang w:val="id-ID"/>
        </w:rPr>
        <w:t xml:space="preserve"> </w:t>
      </w:r>
      <w:r w:rsidRPr="00E40825">
        <w:rPr>
          <w:rFonts w:ascii="Times New Roman" w:hAnsi="Times New Roman" w:cs="Times New Roman"/>
          <w:szCs w:val="24"/>
        </w:rPr>
        <w:t xml:space="preserve">Juli 2007 </w:t>
      </w:r>
    </w:p>
    <w:p w14:paraId="4C57CA00"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Susanti, Dewa Ayu Ratna (2019). ANALISIS KADAR ASAM URAT PADA PENDERITA GAGAL GINJAL KRONIS (GGK). IJACR, Vol 1 No 2</w:t>
      </w:r>
    </w:p>
    <w:p w14:paraId="5EED3B3D"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September  2019  e-ISSN:  2549-3671,  Universitas  Pendidikan  Ganesha, Singaraja, Indonesia.</w:t>
      </w:r>
    </w:p>
    <w:p w14:paraId="4E0679D0"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Susianti, Hani (2019). Buku Memahami Interpretasi Pemeriksaan Laboratorium</w:t>
      </w:r>
    </w:p>
    <w:p w14:paraId="697BF48E" w14:textId="77777777" w:rsidR="00E40825" w:rsidRPr="00E40825"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Penyakit Ginjal Kronis</w:t>
      </w:r>
    </w:p>
    <w:p w14:paraId="5361DD2D" w14:textId="77777777" w:rsidR="007300E4" w:rsidRPr="007300E4" w:rsidRDefault="00E40825" w:rsidP="001D2904">
      <w:pPr>
        <w:spacing w:after="0" w:line="240" w:lineRule="auto"/>
        <w:ind w:left="709" w:hanging="709"/>
        <w:jc w:val="both"/>
        <w:rPr>
          <w:rFonts w:ascii="Times New Roman" w:hAnsi="Times New Roman" w:cs="Times New Roman"/>
          <w:szCs w:val="24"/>
        </w:rPr>
      </w:pPr>
      <w:r w:rsidRPr="00E40825">
        <w:rPr>
          <w:rFonts w:ascii="Times New Roman" w:hAnsi="Times New Roman" w:cs="Times New Roman"/>
          <w:szCs w:val="24"/>
        </w:rPr>
        <w:t>Verdiansah (2016). Pemeriksaan Fungsi Ginjal.   Rumah Sakit Hasan Sadikin, Bandung, Indonesia 2016.</w:t>
      </w:r>
    </w:p>
    <w:sectPr w:rsidR="007300E4" w:rsidRPr="007300E4" w:rsidSect="002E7972">
      <w:headerReference w:type="default" r:id="rId8"/>
      <w:footerReference w:type="even" r:id="rId9"/>
      <w:footerReference w:type="default" r:id="rId10"/>
      <w:pgSz w:w="12240" w:h="15840"/>
      <w:pgMar w:top="1701" w:right="1418" w:bottom="1418" w:left="1701" w:header="85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902C0" w14:textId="77777777" w:rsidR="00AD45A2" w:rsidRDefault="00AD45A2" w:rsidP="00270F2D">
      <w:pPr>
        <w:spacing w:after="0" w:line="240" w:lineRule="auto"/>
      </w:pPr>
      <w:r>
        <w:separator/>
      </w:r>
    </w:p>
  </w:endnote>
  <w:endnote w:type="continuationSeparator" w:id="0">
    <w:p w14:paraId="232B2F46" w14:textId="77777777" w:rsidR="00AD45A2" w:rsidRDefault="00AD45A2" w:rsidP="0027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7307094"/>
      <w:docPartObj>
        <w:docPartGallery w:val="Page Numbers (Bottom of Page)"/>
        <w:docPartUnique/>
      </w:docPartObj>
    </w:sdtPr>
    <w:sdtEndPr>
      <w:rPr>
        <w:rStyle w:val="PageNumber"/>
      </w:rPr>
    </w:sdtEndPr>
    <w:sdtContent>
      <w:p w14:paraId="5FE2CCF0" w14:textId="77777777" w:rsidR="00F26241" w:rsidRDefault="00F26241" w:rsidP="003148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CF978" w14:textId="77777777" w:rsidR="00F26241" w:rsidRDefault="00F26241" w:rsidP="00F26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9611257"/>
      <w:docPartObj>
        <w:docPartGallery w:val="Page Numbers (Bottom of Page)"/>
        <w:docPartUnique/>
      </w:docPartObj>
    </w:sdtPr>
    <w:sdtEndPr>
      <w:rPr>
        <w:rStyle w:val="PageNumber"/>
      </w:rPr>
    </w:sdtEndPr>
    <w:sdtContent>
      <w:p w14:paraId="052A7C39" w14:textId="77777777" w:rsidR="00F26241" w:rsidRDefault="00F26241" w:rsidP="003148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D2904">
          <w:rPr>
            <w:rStyle w:val="PageNumber"/>
            <w:noProof/>
          </w:rPr>
          <w:t>9</w:t>
        </w:r>
        <w:r>
          <w:rPr>
            <w:rStyle w:val="PageNumber"/>
          </w:rPr>
          <w:fldChar w:fldCharType="end"/>
        </w:r>
      </w:p>
    </w:sdtContent>
  </w:sdt>
  <w:p w14:paraId="0ABB49AB" w14:textId="77777777" w:rsidR="007639CA" w:rsidRDefault="0076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97CF" w14:textId="77777777" w:rsidR="00AD45A2" w:rsidRDefault="00AD45A2" w:rsidP="00270F2D">
      <w:pPr>
        <w:spacing w:after="0" w:line="240" w:lineRule="auto"/>
      </w:pPr>
      <w:r>
        <w:separator/>
      </w:r>
    </w:p>
  </w:footnote>
  <w:footnote w:type="continuationSeparator" w:id="0">
    <w:p w14:paraId="03863D60" w14:textId="77777777" w:rsidR="00AD45A2" w:rsidRDefault="00AD45A2" w:rsidP="0027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68D1" w14:textId="30C693B3" w:rsidR="00270F2D" w:rsidRPr="004032DD" w:rsidRDefault="00270F2D" w:rsidP="004032DD">
    <w:pPr>
      <w:pStyle w:val="Header"/>
      <w:tabs>
        <w:tab w:val="clear" w:pos="4680"/>
        <w:tab w:val="clear" w:pos="9360"/>
        <w:tab w:val="left" w:pos="0"/>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61F"/>
    <w:multiLevelType w:val="multilevel"/>
    <w:tmpl w:val="01BD56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B6022"/>
    <w:multiLevelType w:val="hybridMultilevel"/>
    <w:tmpl w:val="C12C5882"/>
    <w:lvl w:ilvl="0" w:tplc="D078005E">
      <w:start w:val="1"/>
      <w:numFmt w:val="decimal"/>
      <w:lvlText w:val="%1."/>
      <w:lvlJc w:val="left"/>
      <w:pPr>
        <w:ind w:left="36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F1C68"/>
    <w:multiLevelType w:val="hybridMultilevel"/>
    <w:tmpl w:val="2EEC8CC4"/>
    <w:lvl w:ilvl="0" w:tplc="D51ADBF6">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C7DA6"/>
    <w:multiLevelType w:val="hybridMultilevel"/>
    <w:tmpl w:val="154EC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91FC8"/>
    <w:multiLevelType w:val="hybridMultilevel"/>
    <w:tmpl w:val="4DD446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216BD3"/>
    <w:multiLevelType w:val="hybridMultilevel"/>
    <w:tmpl w:val="A19EC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A6E0A"/>
    <w:multiLevelType w:val="hybridMultilevel"/>
    <w:tmpl w:val="154EC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C00928"/>
    <w:multiLevelType w:val="hybridMultilevel"/>
    <w:tmpl w:val="154EC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55531A"/>
    <w:multiLevelType w:val="hybridMultilevel"/>
    <w:tmpl w:val="09D8F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76968"/>
    <w:multiLevelType w:val="hybridMultilevel"/>
    <w:tmpl w:val="06F2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55075"/>
    <w:multiLevelType w:val="multilevel"/>
    <w:tmpl w:val="6B65507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187239"/>
    <w:multiLevelType w:val="hybridMultilevel"/>
    <w:tmpl w:val="67B8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C1E9B"/>
    <w:multiLevelType w:val="hybridMultilevel"/>
    <w:tmpl w:val="AA40F90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1"/>
  </w:num>
  <w:num w:numId="2">
    <w:abstractNumId w:val="8"/>
  </w:num>
  <w:num w:numId="3">
    <w:abstractNumId w:val="9"/>
  </w:num>
  <w:num w:numId="4">
    <w:abstractNumId w:val="4"/>
  </w:num>
  <w:num w:numId="5">
    <w:abstractNumId w:val="2"/>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5D"/>
    <w:rsid w:val="0000248F"/>
    <w:rsid w:val="0001370D"/>
    <w:rsid w:val="000161D0"/>
    <w:rsid w:val="00050CBD"/>
    <w:rsid w:val="00085726"/>
    <w:rsid w:val="000C424F"/>
    <w:rsid w:val="00102394"/>
    <w:rsid w:val="00113C08"/>
    <w:rsid w:val="00136920"/>
    <w:rsid w:val="00150FBF"/>
    <w:rsid w:val="00181B06"/>
    <w:rsid w:val="001D2904"/>
    <w:rsid w:val="001F5408"/>
    <w:rsid w:val="001F7571"/>
    <w:rsid w:val="00206EEC"/>
    <w:rsid w:val="00221100"/>
    <w:rsid w:val="002275BE"/>
    <w:rsid w:val="0024055E"/>
    <w:rsid w:val="002566C7"/>
    <w:rsid w:val="00270F2D"/>
    <w:rsid w:val="002C3145"/>
    <w:rsid w:val="002D14E4"/>
    <w:rsid w:val="002E7972"/>
    <w:rsid w:val="00321DB2"/>
    <w:rsid w:val="00331F02"/>
    <w:rsid w:val="003840BC"/>
    <w:rsid w:val="003A1870"/>
    <w:rsid w:val="003A1A8D"/>
    <w:rsid w:val="003B5676"/>
    <w:rsid w:val="004032DD"/>
    <w:rsid w:val="004359E7"/>
    <w:rsid w:val="0043724B"/>
    <w:rsid w:val="00441848"/>
    <w:rsid w:val="0044789B"/>
    <w:rsid w:val="004B380E"/>
    <w:rsid w:val="004C1548"/>
    <w:rsid w:val="004C5009"/>
    <w:rsid w:val="005025D4"/>
    <w:rsid w:val="0053144A"/>
    <w:rsid w:val="00532B98"/>
    <w:rsid w:val="005601C2"/>
    <w:rsid w:val="00571738"/>
    <w:rsid w:val="005862D8"/>
    <w:rsid w:val="005A4B5C"/>
    <w:rsid w:val="005C3442"/>
    <w:rsid w:val="005C3E99"/>
    <w:rsid w:val="006131EF"/>
    <w:rsid w:val="00616673"/>
    <w:rsid w:val="00620403"/>
    <w:rsid w:val="00631884"/>
    <w:rsid w:val="00632E9B"/>
    <w:rsid w:val="00701309"/>
    <w:rsid w:val="007300E4"/>
    <w:rsid w:val="007309D4"/>
    <w:rsid w:val="00741745"/>
    <w:rsid w:val="00742596"/>
    <w:rsid w:val="00744CC0"/>
    <w:rsid w:val="00750A01"/>
    <w:rsid w:val="0075493D"/>
    <w:rsid w:val="007639CA"/>
    <w:rsid w:val="00774286"/>
    <w:rsid w:val="00785EB1"/>
    <w:rsid w:val="007B171A"/>
    <w:rsid w:val="007C34BC"/>
    <w:rsid w:val="007F0F3A"/>
    <w:rsid w:val="00810044"/>
    <w:rsid w:val="00837601"/>
    <w:rsid w:val="00884429"/>
    <w:rsid w:val="008936C2"/>
    <w:rsid w:val="008C039E"/>
    <w:rsid w:val="008C209B"/>
    <w:rsid w:val="008C60B1"/>
    <w:rsid w:val="008F10B7"/>
    <w:rsid w:val="009244CB"/>
    <w:rsid w:val="009331F7"/>
    <w:rsid w:val="00971F9E"/>
    <w:rsid w:val="0097277F"/>
    <w:rsid w:val="00984A6C"/>
    <w:rsid w:val="00987D2E"/>
    <w:rsid w:val="00990678"/>
    <w:rsid w:val="00992456"/>
    <w:rsid w:val="009B243E"/>
    <w:rsid w:val="009D6BCF"/>
    <w:rsid w:val="009E03E2"/>
    <w:rsid w:val="009F6863"/>
    <w:rsid w:val="00A14EA9"/>
    <w:rsid w:val="00A3200D"/>
    <w:rsid w:val="00A36BB5"/>
    <w:rsid w:val="00AC319C"/>
    <w:rsid w:val="00AD45A2"/>
    <w:rsid w:val="00B25AF5"/>
    <w:rsid w:val="00BA2121"/>
    <w:rsid w:val="00BE0598"/>
    <w:rsid w:val="00BE5E1B"/>
    <w:rsid w:val="00C643F3"/>
    <w:rsid w:val="00C75F0F"/>
    <w:rsid w:val="00C83BFE"/>
    <w:rsid w:val="00C9359B"/>
    <w:rsid w:val="00CA6A5E"/>
    <w:rsid w:val="00CC04E9"/>
    <w:rsid w:val="00CE5E8D"/>
    <w:rsid w:val="00CF31DD"/>
    <w:rsid w:val="00CF36D3"/>
    <w:rsid w:val="00CF40E2"/>
    <w:rsid w:val="00D01811"/>
    <w:rsid w:val="00D17519"/>
    <w:rsid w:val="00D301CF"/>
    <w:rsid w:val="00D3106F"/>
    <w:rsid w:val="00D3345D"/>
    <w:rsid w:val="00DB514B"/>
    <w:rsid w:val="00DB5905"/>
    <w:rsid w:val="00DC73F3"/>
    <w:rsid w:val="00DF58A5"/>
    <w:rsid w:val="00E1689A"/>
    <w:rsid w:val="00E40825"/>
    <w:rsid w:val="00E679C3"/>
    <w:rsid w:val="00E92CB0"/>
    <w:rsid w:val="00E95919"/>
    <w:rsid w:val="00EB522A"/>
    <w:rsid w:val="00EF75D8"/>
    <w:rsid w:val="00F26241"/>
    <w:rsid w:val="00F81AA8"/>
    <w:rsid w:val="00FA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C044"/>
  <w15:chartTrackingRefBased/>
  <w15:docId w15:val="{EB768AD6-6D17-4465-BF57-045C6992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45D"/>
    <w:rPr>
      <w:color w:val="0563C1" w:themeColor="hyperlink"/>
      <w:u w:val="single"/>
    </w:rPr>
  </w:style>
  <w:style w:type="table" w:styleId="TableGrid">
    <w:name w:val="Table Grid"/>
    <w:basedOn w:val="TableNormal"/>
    <w:uiPriority w:val="59"/>
    <w:qFormat/>
    <w:rsid w:val="00EB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wal,List Paragraph2,UGEX'Z,Body Text Char1,Char Char2,Char Char21,skripsi"/>
    <w:basedOn w:val="Normal"/>
    <w:link w:val="ListParagraphChar"/>
    <w:qFormat/>
    <w:rsid w:val="00EB522A"/>
    <w:pPr>
      <w:ind w:left="720"/>
      <w:contextualSpacing/>
    </w:pPr>
  </w:style>
  <w:style w:type="paragraph" w:styleId="Caption">
    <w:name w:val="caption"/>
    <w:basedOn w:val="Normal"/>
    <w:next w:val="Normal"/>
    <w:uiPriority w:val="35"/>
    <w:unhideWhenUsed/>
    <w:qFormat/>
    <w:rsid w:val="00FA420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7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2D"/>
  </w:style>
  <w:style w:type="paragraph" w:styleId="Footer">
    <w:name w:val="footer"/>
    <w:basedOn w:val="Normal"/>
    <w:link w:val="FooterChar"/>
    <w:uiPriority w:val="99"/>
    <w:unhideWhenUsed/>
    <w:rsid w:val="0027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2D"/>
  </w:style>
  <w:style w:type="paragraph" w:styleId="NormalWeb">
    <w:name w:val="Normal (Web)"/>
    <w:basedOn w:val="Normal"/>
    <w:uiPriority w:val="99"/>
    <w:unhideWhenUsed/>
    <w:rsid w:val="00CA6A5E"/>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4032DD"/>
  </w:style>
  <w:style w:type="character" w:styleId="FollowedHyperlink">
    <w:name w:val="FollowedHyperlink"/>
    <w:basedOn w:val="DefaultParagraphFont"/>
    <w:uiPriority w:val="99"/>
    <w:semiHidden/>
    <w:unhideWhenUsed/>
    <w:rsid w:val="00E679C3"/>
    <w:rPr>
      <w:color w:val="954F72" w:themeColor="followedHyperlink"/>
      <w:u w:val="single"/>
    </w:rPr>
  </w:style>
  <w:style w:type="paragraph" w:styleId="NoSpacing">
    <w:name w:val="No Spacing"/>
    <w:uiPriority w:val="1"/>
    <w:qFormat/>
    <w:rsid w:val="000C424F"/>
    <w:pPr>
      <w:spacing w:after="0" w:line="240" w:lineRule="auto"/>
    </w:pPr>
    <w:rPr>
      <w:lang w:val="id-ID"/>
    </w:rPr>
  </w:style>
  <w:style w:type="paragraph" w:styleId="BodyText">
    <w:name w:val="Body Text"/>
    <w:basedOn w:val="Normal"/>
    <w:link w:val="BodyTextChar"/>
    <w:uiPriority w:val="1"/>
    <w:qFormat/>
    <w:rsid w:val="0099245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92456"/>
    <w:rPr>
      <w:rFonts w:ascii="Times New Roman" w:eastAsia="Times New Roman" w:hAnsi="Times New Roman" w:cs="Times New Roman"/>
      <w:sz w:val="23"/>
      <w:szCs w:val="23"/>
    </w:rPr>
  </w:style>
  <w:style w:type="table" w:customStyle="1" w:styleId="TableGrid2">
    <w:name w:val="Table Grid2"/>
    <w:basedOn w:val="TableNormal"/>
    <w:next w:val="TableGrid"/>
    <w:uiPriority w:val="39"/>
    <w:rsid w:val="00984A6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01309"/>
    <w:pPr>
      <w:spacing w:line="240" w:lineRule="auto"/>
      <w:ind w:left="357" w:firstLine="357"/>
      <w:jc w:val="both"/>
    </w:pPr>
    <w:rPr>
      <w:lang w:val="id-ID"/>
    </w:rPr>
  </w:style>
  <w:style w:type="character" w:customStyle="1" w:styleId="st">
    <w:name w:val="st"/>
    <w:basedOn w:val="DefaultParagraphFont"/>
    <w:rsid w:val="00701309"/>
  </w:style>
  <w:style w:type="character" w:customStyle="1" w:styleId="ListParagraphChar">
    <w:name w:val="List Paragraph Char"/>
    <w:aliases w:val="awal Char,List Paragraph2 Char,UGEX'Z Char,Body Text Char1 Char,Char Char2 Char,Char Char21 Char,skripsi Char"/>
    <w:basedOn w:val="DefaultParagraphFont"/>
    <w:link w:val="ListParagraph"/>
    <w:uiPriority w:val="34"/>
    <w:qFormat/>
    <w:rsid w:val="00632E9B"/>
  </w:style>
  <w:style w:type="paragraph" w:customStyle="1" w:styleId="ListParagraph5">
    <w:name w:val="List Paragraph5"/>
    <w:basedOn w:val="Normal"/>
    <w:uiPriority w:val="34"/>
    <w:qFormat/>
    <w:rsid w:val="00C9359B"/>
    <w:pPr>
      <w:spacing w:after="200" w:line="276" w:lineRule="auto"/>
      <w:ind w:left="720"/>
      <w:contextualSpacing/>
    </w:pPr>
    <w:rPr>
      <w:rFonts w:ascii="Calibri" w:eastAsia="Calibri" w:hAnsi="Calibri" w:cs="Calibri"/>
    </w:rPr>
  </w:style>
  <w:style w:type="character" w:customStyle="1" w:styleId="DefaultChar">
    <w:name w:val="Default Char"/>
    <w:basedOn w:val="DefaultParagraphFont"/>
    <w:link w:val="Default"/>
    <w:qFormat/>
    <w:locked/>
    <w:rsid w:val="00D3106F"/>
    <w:rPr>
      <w:rFonts w:ascii="Arial" w:eastAsiaTheme="minorEastAsia" w:hAnsi="Arial" w:cs="Arial"/>
      <w:color w:val="000000"/>
      <w:sz w:val="24"/>
      <w:szCs w:val="24"/>
    </w:rPr>
  </w:style>
  <w:style w:type="paragraph" w:customStyle="1" w:styleId="Default">
    <w:name w:val="Default"/>
    <w:link w:val="DefaultChar"/>
    <w:qFormat/>
    <w:rsid w:val="00D3106F"/>
    <w:pPr>
      <w:autoSpaceDE w:val="0"/>
      <w:autoSpaceDN w:val="0"/>
      <w:adjustRightInd w:val="0"/>
      <w:spacing w:after="0" w:line="360" w:lineRule="auto"/>
      <w:jc w:val="both"/>
    </w:pPr>
    <w:rPr>
      <w:rFonts w:ascii="Arial" w:eastAsiaTheme="minorEastAsia" w:hAnsi="Arial" w:cs="Arial"/>
      <w:color w:val="000000"/>
      <w:sz w:val="24"/>
      <w:szCs w:val="24"/>
    </w:rPr>
  </w:style>
  <w:style w:type="character" w:customStyle="1" w:styleId="DAFTARTABELChar">
    <w:name w:val="DAFTAR TABEL Char"/>
    <w:basedOn w:val="DefaultParagraphFont"/>
    <w:link w:val="DAFTARTABEL"/>
    <w:qFormat/>
    <w:locked/>
    <w:rsid w:val="00D3106F"/>
    <w:rPr>
      <w:rFonts w:ascii="Arial" w:eastAsia="Calibri" w:hAnsi="Arial" w:cs="Arial"/>
      <w:b/>
      <w:bCs/>
      <w:sz w:val="24"/>
      <w:szCs w:val="24"/>
    </w:rPr>
  </w:style>
  <w:style w:type="paragraph" w:customStyle="1" w:styleId="DAFTARTABEL">
    <w:name w:val="DAFTAR TABEL"/>
    <w:basedOn w:val="Normal"/>
    <w:link w:val="DAFTARTABELChar"/>
    <w:qFormat/>
    <w:rsid w:val="00D3106F"/>
    <w:pPr>
      <w:spacing w:after="200" w:line="360" w:lineRule="auto"/>
      <w:jc w:val="center"/>
    </w:pPr>
    <w:rPr>
      <w:rFonts w:ascii="Arial" w:eastAsia="Calibri" w:hAnsi="Arial" w:cs="Arial"/>
      <w:b/>
      <w:bCs/>
      <w:sz w:val="24"/>
      <w:szCs w:val="24"/>
    </w:rPr>
  </w:style>
  <w:style w:type="table" w:customStyle="1" w:styleId="PlainTable21">
    <w:name w:val="Plain Table 21"/>
    <w:basedOn w:val="TableNormal"/>
    <w:uiPriority w:val="42"/>
    <w:rsid w:val="0097277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930">
      <w:bodyDiv w:val="1"/>
      <w:marLeft w:val="0"/>
      <w:marRight w:val="0"/>
      <w:marTop w:val="0"/>
      <w:marBottom w:val="0"/>
      <w:divBdr>
        <w:top w:val="none" w:sz="0" w:space="0" w:color="auto"/>
        <w:left w:val="none" w:sz="0" w:space="0" w:color="auto"/>
        <w:bottom w:val="none" w:sz="0" w:space="0" w:color="auto"/>
        <w:right w:val="none" w:sz="0" w:space="0" w:color="auto"/>
      </w:divBdr>
    </w:div>
    <w:div w:id="705569365">
      <w:bodyDiv w:val="1"/>
      <w:marLeft w:val="0"/>
      <w:marRight w:val="0"/>
      <w:marTop w:val="0"/>
      <w:marBottom w:val="0"/>
      <w:divBdr>
        <w:top w:val="none" w:sz="0" w:space="0" w:color="auto"/>
        <w:left w:val="none" w:sz="0" w:space="0" w:color="auto"/>
        <w:bottom w:val="none" w:sz="0" w:space="0" w:color="auto"/>
        <w:right w:val="none" w:sz="0" w:space="0" w:color="auto"/>
      </w:divBdr>
    </w:div>
    <w:div w:id="922299203">
      <w:bodyDiv w:val="1"/>
      <w:marLeft w:val="0"/>
      <w:marRight w:val="0"/>
      <w:marTop w:val="0"/>
      <w:marBottom w:val="0"/>
      <w:divBdr>
        <w:top w:val="none" w:sz="0" w:space="0" w:color="auto"/>
        <w:left w:val="none" w:sz="0" w:space="0" w:color="auto"/>
        <w:bottom w:val="none" w:sz="0" w:space="0" w:color="auto"/>
        <w:right w:val="none" w:sz="0" w:space="0" w:color="auto"/>
      </w:divBdr>
    </w:div>
    <w:div w:id="922958354">
      <w:bodyDiv w:val="1"/>
      <w:marLeft w:val="0"/>
      <w:marRight w:val="0"/>
      <w:marTop w:val="0"/>
      <w:marBottom w:val="0"/>
      <w:divBdr>
        <w:top w:val="none" w:sz="0" w:space="0" w:color="auto"/>
        <w:left w:val="none" w:sz="0" w:space="0" w:color="auto"/>
        <w:bottom w:val="none" w:sz="0" w:space="0" w:color="auto"/>
        <w:right w:val="none" w:sz="0" w:space="0" w:color="auto"/>
      </w:divBdr>
    </w:div>
    <w:div w:id="1411122651">
      <w:bodyDiv w:val="1"/>
      <w:marLeft w:val="0"/>
      <w:marRight w:val="0"/>
      <w:marTop w:val="0"/>
      <w:marBottom w:val="0"/>
      <w:divBdr>
        <w:top w:val="none" w:sz="0" w:space="0" w:color="auto"/>
        <w:left w:val="none" w:sz="0" w:space="0" w:color="auto"/>
        <w:bottom w:val="none" w:sz="0" w:space="0" w:color="auto"/>
        <w:right w:val="none" w:sz="0" w:space="0" w:color="auto"/>
      </w:divBdr>
    </w:div>
    <w:div w:id="1824927824">
      <w:bodyDiv w:val="1"/>
      <w:marLeft w:val="0"/>
      <w:marRight w:val="0"/>
      <w:marTop w:val="0"/>
      <w:marBottom w:val="0"/>
      <w:divBdr>
        <w:top w:val="none" w:sz="0" w:space="0" w:color="auto"/>
        <w:left w:val="none" w:sz="0" w:space="0" w:color="auto"/>
        <w:bottom w:val="none" w:sz="0" w:space="0" w:color="auto"/>
        <w:right w:val="none" w:sz="0" w:space="0" w:color="auto"/>
      </w:divBdr>
    </w:div>
    <w:div w:id="1999993936">
      <w:bodyDiv w:val="1"/>
      <w:marLeft w:val="0"/>
      <w:marRight w:val="0"/>
      <w:marTop w:val="0"/>
      <w:marBottom w:val="0"/>
      <w:divBdr>
        <w:top w:val="none" w:sz="0" w:space="0" w:color="auto"/>
        <w:left w:val="none" w:sz="0" w:space="0" w:color="auto"/>
        <w:bottom w:val="none" w:sz="0" w:space="0" w:color="auto"/>
        <w:right w:val="none" w:sz="0" w:space="0" w:color="auto"/>
      </w:divBdr>
    </w:div>
    <w:div w:id="21040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Fit16</b:Tag>
    <b:SourceType>JournalArticle</b:SourceType>
    <b:Guid>{18D16CB3-40A5-45B7-AC56-97AE21A5EAF6}</b:Guid>
    <b:Title>HUBUNGAN DUKUNGAN  KELUARGA DENGAN KEPATUHAN MINUM OBAT  PADA PASIEN TUBERKULOSIS PARU DI WILAYAH KERJA  PUSKESMAS GADING REJO 2015</b:Title>
    <b:JournalName>Jurnal Dunia Kesmas</b:JournalName>
    <b:Year>2016</b:Year>
    <b:Pages>24-31</b:Pages>
    <b:Author>
      <b:Author>
        <b:NameList>
          <b:Person>
            <b:Last>Fitria</b:Last>
            <b:First>Rieseva </b:First>
          </b:Person>
          <b:Person>
            <b:Last>Febriant</b:Last>
            <b:Middle>Anelina </b:Middle>
            <b:First>Christin </b:First>
          </b:Person>
        </b:NameList>
      </b:Author>
    </b:Author>
    <b:Volume>05</b:Volume>
    <b:Issue>01</b:Issue>
    <b:RefOrder>1</b:RefOrder>
  </b:Source>
</b:Sources>
</file>

<file path=customXml/itemProps1.xml><?xml version="1.0" encoding="utf-8"?>
<ds:datastoreItem xmlns:ds="http://schemas.openxmlformats.org/officeDocument/2006/customXml" ds:itemID="{4D0F28F4-939F-A24B-AD7C-5F0C58E6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prima.nanda@outlook.com</cp:lastModifiedBy>
  <cp:revision>10</cp:revision>
  <cp:lastPrinted>2021-03-30T11:51:00Z</cp:lastPrinted>
  <dcterms:created xsi:type="dcterms:W3CDTF">2021-09-13T04:09:00Z</dcterms:created>
  <dcterms:modified xsi:type="dcterms:W3CDTF">2022-04-17T23:27:00Z</dcterms:modified>
</cp:coreProperties>
</file>