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83BAB" w14:textId="77777777" w:rsidR="00133519" w:rsidRPr="00133519" w:rsidRDefault="00133519" w:rsidP="00133519">
      <w:pPr>
        <w:pStyle w:val="NoSpacing"/>
        <w:jc w:val="center"/>
        <w:rPr>
          <w:rFonts w:ascii="Times New Roman" w:hAnsi="Times New Roman" w:cs="Times New Roman"/>
          <w:b/>
          <w:sz w:val="28"/>
          <w:szCs w:val="28"/>
        </w:rPr>
      </w:pPr>
      <w:bookmarkStart w:id="0" w:name="_Hlk100750861"/>
      <w:r w:rsidRPr="00133519">
        <w:rPr>
          <w:rFonts w:ascii="Times New Roman" w:hAnsi="Times New Roman" w:cs="Times New Roman"/>
          <w:b/>
          <w:sz w:val="28"/>
          <w:szCs w:val="28"/>
        </w:rPr>
        <w:t>GAMBARAN KADAR CEA DAN CA 19-9 SEBAGAI SKRINING KANKER PANKREAS DI RUMAH SAKIT X JAKARTA UTARA</w:t>
      </w:r>
    </w:p>
    <w:p w14:paraId="0B75E3B8" w14:textId="77777777" w:rsidR="00133519" w:rsidRPr="00133519" w:rsidRDefault="00133519" w:rsidP="00133519">
      <w:pPr>
        <w:pStyle w:val="NoSpacing"/>
        <w:jc w:val="center"/>
        <w:rPr>
          <w:rFonts w:ascii="Times New Roman" w:hAnsi="Times New Roman" w:cs="Times New Roman"/>
          <w:b/>
          <w:sz w:val="28"/>
          <w:szCs w:val="28"/>
        </w:rPr>
      </w:pPr>
      <w:r w:rsidRPr="00133519">
        <w:rPr>
          <w:rFonts w:ascii="Times New Roman" w:hAnsi="Times New Roman" w:cs="Times New Roman"/>
          <w:b/>
          <w:sz w:val="28"/>
          <w:szCs w:val="28"/>
        </w:rPr>
        <w:t>TAHUN 2021</w:t>
      </w:r>
    </w:p>
    <w:bookmarkEnd w:id="0"/>
    <w:p w14:paraId="0EABF5E7" w14:textId="77777777" w:rsidR="00526D9F" w:rsidRDefault="00526D9F" w:rsidP="00645F09">
      <w:pPr>
        <w:pStyle w:val="NoSpacing"/>
        <w:jc w:val="center"/>
        <w:rPr>
          <w:rFonts w:ascii="Times New Roman" w:hAnsi="Times New Roman" w:cs="Times New Roman"/>
          <w:sz w:val="24"/>
          <w:szCs w:val="28"/>
        </w:rPr>
      </w:pPr>
    </w:p>
    <w:p w14:paraId="54EC3CD1" w14:textId="77777777" w:rsidR="00645F09" w:rsidRDefault="00645F09" w:rsidP="00645F09">
      <w:pPr>
        <w:pStyle w:val="NoSpacing"/>
        <w:jc w:val="center"/>
        <w:rPr>
          <w:rFonts w:ascii="Times New Roman" w:hAnsi="Times New Roman" w:cs="Times New Roman"/>
          <w:sz w:val="24"/>
          <w:szCs w:val="28"/>
        </w:rPr>
      </w:pPr>
      <w:r w:rsidRPr="00645F09">
        <w:rPr>
          <w:rFonts w:ascii="Times New Roman" w:hAnsi="Times New Roman" w:cs="Times New Roman"/>
          <w:sz w:val="24"/>
          <w:szCs w:val="28"/>
        </w:rPr>
        <w:t xml:space="preserve">Penulis </w:t>
      </w:r>
    </w:p>
    <w:p w14:paraId="42AF52CE" w14:textId="1274C556" w:rsidR="00133519" w:rsidRDefault="006F7908" w:rsidP="006F7908">
      <w:pPr>
        <w:spacing w:after="0" w:line="240" w:lineRule="auto"/>
        <w:jc w:val="center"/>
        <w:rPr>
          <w:rFonts w:ascii="Times New Roman" w:hAnsi="Times New Roman" w:cs="Times New Roman"/>
          <w:sz w:val="24"/>
        </w:rPr>
      </w:pPr>
      <w:r w:rsidRPr="00133519">
        <w:rPr>
          <w:rFonts w:ascii="Times New Roman" w:hAnsi="Times New Roman" w:cs="Times New Roman"/>
          <w:sz w:val="24"/>
        </w:rPr>
        <w:t>Retno Martini W</w:t>
      </w:r>
      <w:r>
        <w:rPr>
          <w:rFonts w:ascii="Times New Roman" w:hAnsi="Times New Roman" w:cs="Times New Roman"/>
          <w:sz w:val="24"/>
        </w:rPr>
        <w:t>idhyasih</w:t>
      </w:r>
      <w:r>
        <w:rPr>
          <w:rFonts w:ascii="Times New Roman" w:hAnsi="Times New Roman" w:cs="Times New Roman"/>
          <w:sz w:val="24"/>
          <w:vertAlign w:val="superscript"/>
        </w:rPr>
        <w:t>2)</w:t>
      </w:r>
      <w:r>
        <w:rPr>
          <w:rFonts w:ascii="Times New Roman" w:hAnsi="Times New Roman" w:cs="Times New Roman"/>
          <w:sz w:val="24"/>
        </w:rPr>
        <w:t xml:space="preserve">, </w:t>
      </w:r>
      <w:r w:rsidRPr="00133519">
        <w:rPr>
          <w:rFonts w:ascii="Times New Roman" w:hAnsi="Times New Roman" w:cs="Times New Roman"/>
          <w:sz w:val="24"/>
        </w:rPr>
        <w:t>Zuraida</w:t>
      </w:r>
      <w:r w:rsidR="006F13FA">
        <w:rPr>
          <w:rFonts w:ascii="Times New Roman" w:hAnsi="Times New Roman" w:cs="Times New Roman"/>
          <w:sz w:val="24"/>
        </w:rPr>
        <w:t xml:space="preserve"> Zuraida</w:t>
      </w:r>
      <w:r w:rsidR="009C6E35">
        <w:rPr>
          <w:rFonts w:ascii="Times New Roman" w:hAnsi="Times New Roman" w:cs="Times New Roman"/>
          <w:sz w:val="24"/>
          <w:vertAlign w:val="superscript"/>
        </w:rPr>
        <w:t>1)</w:t>
      </w:r>
      <w:r>
        <w:rPr>
          <w:rFonts w:ascii="Times New Roman" w:hAnsi="Times New Roman" w:cs="Times New Roman"/>
          <w:sz w:val="24"/>
        </w:rPr>
        <w:t xml:space="preserve">, </w:t>
      </w:r>
      <w:r w:rsidRPr="00133519">
        <w:rPr>
          <w:rFonts w:ascii="Times New Roman" w:hAnsi="Times New Roman" w:cs="Times New Roman"/>
          <w:sz w:val="24"/>
        </w:rPr>
        <w:t>Septiana Widya Mukti</w:t>
      </w:r>
      <w:r w:rsidR="009C6E35">
        <w:rPr>
          <w:rFonts w:ascii="Times New Roman" w:hAnsi="Times New Roman" w:cs="Times New Roman"/>
          <w:sz w:val="24"/>
          <w:vertAlign w:val="superscript"/>
        </w:rPr>
        <w:t>1)</w:t>
      </w:r>
      <w:r>
        <w:rPr>
          <w:rFonts w:ascii="Times New Roman" w:hAnsi="Times New Roman" w:cs="Times New Roman"/>
          <w:sz w:val="24"/>
        </w:rPr>
        <w:t xml:space="preserve">, </w:t>
      </w:r>
      <w:r w:rsidR="00133519" w:rsidRPr="00133519">
        <w:rPr>
          <w:rFonts w:ascii="Times New Roman" w:hAnsi="Times New Roman" w:cs="Times New Roman"/>
          <w:sz w:val="24"/>
        </w:rPr>
        <w:t>Atna Permana</w:t>
      </w:r>
      <w:r w:rsidR="000444E7" w:rsidRPr="000444E7">
        <w:rPr>
          <w:rFonts w:ascii="Times New Roman" w:hAnsi="Times New Roman" w:cs="Times New Roman"/>
          <w:sz w:val="24"/>
          <w:vertAlign w:val="superscript"/>
        </w:rPr>
        <w:t>3</w:t>
      </w:r>
      <w:r w:rsidR="009C6E35">
        <w:rPr>
          <w:rFonts w:ascii="Times New Roman" w:hAnsi="Times New Roman" w:cs="Times New Roman"/>
          <w:sz w:val="24"/>
          <w:vertAlign w:val="superscript"/>
        </w:rPr>
        <w:t>)</w:t>
      </w:r>
      <w:r w:rsidR="00133519">
        <w:rPr>
          <w:rFonts w:ascii="Times New Roman" w:hAnsi="Times New Roman" w:cs="Times New Roman"/>
          <w:sz w:val="24"/>
        </w:rPr>
        <w:t xml:space="preserve">, </w:t>
      </w:r>
      <w:r w:rsidR="00133519" w:rsidRPr="00133519">
        <w:rPr>
          <w:rFonts w:ascii="Times New Roman" w:hAnsi="Times New Roman" w:cs="Times New Roman"/>
          <w:sz w:val="24"/>
        </w:rPr>
        <w:t>Catu Umirestu N</w:t>
      </w:r>
      <w:r w:rsidR="009C6E35" w:rsidRPr="009C6E35">
        <w:rPr>
          <w:rFonts w:ascii="Times New Roman" w:hAnsi="Times New Roman" w:cs="Times New Roman"/>
          <w:sz w:val="24"/>
          <w:vertAlign w:val="superscript"/>
        </w:rPr>
        <w:t>1)</w:t>
      </w:r>
    </w:p>
    <w:p w14:paraId="20EF8450" w14:textId="1FB3B972" w:rsidR="006F7908" w:rsidRDefault="006F7908" w:rsidP="006F7908">
      <w:pPr>
        <w:spacing w:after="0" w:line="240" w:lineRule="auto"/>
        <w:jc w:val="center"/>
        <w:rPr>
          <w:rFonts w:ascii="Times New Roman" w:hAnsi="Times New Roman" w:cs="Times New Roman"/>
          <w:sz w:val="24"/>
        </w:rPr>
      </w:pPr>
    </w:p>
    <w:p w14:paraId="7E0E06B8" w14:textId="76B470AC" w:rsidR="006F7908" w:rsidRDefault="006F7908" w:rsidP="006F7908">
      <w:pPr>
        <w:pStyle w:val="ListParagraph"/>
        <w:spacing w:after="0"/>
        <w:ind w:left="0"/>
        <w:jc w:val="center"/>
        <w:rPr>
          <w:rFonts w:ascii="Times New Roman" w:hAnsi="Times New Roman" w:cs="Times New Roman"/>
        </w:rPr>
      </w:pPr>
      <w:r w:rsidRPr="005C3E99">
        <w:rPr>
          <w:rFonts w:ascii="Times New Roman" w:hAnsi="Times New Roman" w:cs="Times New Roman"/>
          <w:vertAlign w:val="superscript"/>
        </w:rPr>
        <w:t>1</w:t>
      </w:r>
      <w:r w:rsidRPr="005C3E99">
        <w:rPr>
          <w:rFonts w:ascii="Times New Roman" w:hAnsi="Times New Roman" w:cs="Times New Roman"/>
        </w:rPr>
        <w:t>Prodi Analis Kesehatan, Fakultas Kesehatan, Universitas Mohammad Husni Thamrin, Jakarta</w:t>
      </w:r>
    </w:p>
    <w:p w14:paraId="3E0BB26E" w14:textId="73EDF0F7" w:rsidR="000444E7" w:rsidRDefault="006F7908" w:rsidP="006F7908">
      <w:pPr>
        <w:pStyle w:val="ListParagraph"/>
        <w:spacing w:after="0"/>
        <w:ind w:left="0"/>
        <w:jc w:val="center"/>
        <w:rPr>
          <w:rFonts w:ascii="Times New Roman" w:hAnsi="Times New Roman" w:cs="Times New Roman"/>
          <w:b/>
          <w:i/>
        </w:rPr>
      </w:pPr>
      <w:r>
        <w:rPr>
          <w:rFonts w:ascii="Times New Roman" w:hAnsi="Times New Roman" w:cs="Times New Roman"/>
          <w:vertAlign w:val="superscript"/>
        </w:rPr>
        <w:t>2</w:t>
      </w:r>
      <w:r>
        <w:rPr>
          <w:rFonts w:ascii="Times New Roman" w:hAnsi="Times New Roman" w:cs="Times New Roman"/>
        </w:rPr>
        <w:t>Poltekkes Kemenkes Jakarta III</w:t>
      </w:r>
      <w:r w:rsidR="000444E7">
        <w:rPr>
          <w:rFonts w:ascii="Times New Roman" w:hAnsi="Times New Roman" w:cs="Times New Roman"/>
        </w:rPr>
        <w:t xml:space="preserve">, </w:t>
      </w:r>
      <w:r w:rsidR="000444E7" w:rsidRPr="000444E7">
        <w:rPr>
          <w:rFonts w:ascii="Times New Roman" w:hAnsi="Times New Roman" w:cs="Times New Roman"/>
          <w:vertAlign w:val="superscript"/>
        </w:rPr>
        <w:t>3</w:t>
      </w:r>
      <w:r w:rsidR="000444E7">
        <w:rPr>
          <w:rFonts w:ascii="Times New Roman" w:hAnsi="Times New Roman" w:cs="Times New Roman"/>
        </w:rPr>
        <w:t>Management and Science</w:t>
      </w:r>
      <w:r w:rsidR="000444E7">
        <w:rPr>
          <w:rFonts w:ascii="Times New Roman" w:hAnsi="Times New Roman" w:cs="Times New Roman"/>
          <w:b/>
          <w:i/>
        </w:rPr>
        <w:t xml:space="preserve"> </w:t>
      </w:r>
      <w:r w:rsidR="000444E7" w:rsidRPr="000444E7">
        <w:rPr>
          <w:rFonts w:ascii="Times New Roman" w:hAnsi="Times New Roman" w:cs="Times New Roman"/>
        </w:rPr>
        <w:t>University Malaysia</w:t>
      </w:r>
    </w:p>
    <w:p w14:paraId="7B24AADD" w14:textId="3D1086AF" w:rsidR="006F7908" w:rsidRPr="005C3E99" w:rsidRDefault="006F7908" w:rsidP="006F7908">
      <w:pPr>
        <w:pStyle w:val="ListParagraph"/>
        <w:spacing w:after="0"/>
        <w:ind w:left="0"/>
        <w:jc w:val="center"/>
        <w:rPr>
          <w:rFonts w:ascii="Times New Roman" w:hAnsi="Times New Roman" w:cs="Times New Roman"/>
        </w:rPr>
      </w:pPr>
      <w:r w:rsidRPr="005C3E99">
        <w:rPr>
          <w:rFonts w:ascii="Times New Roman" w:hAnsi="Times New Roman" w:cs="Times New Roman"/>
          <w:b/>
          <w:i/>
        </w:rPr>
        <w:t xml:space="preserve">*Correspodence </w:t>
      </w:r>
      <w:r w:rsidRPr="009C6E35">
        <w:rPr>
          <w:rFonts w:ascii="Times New Roman" w:hAnsi="Times New Roman" w:cs="Times New Roman"/>
          <w:b/>
          <w:i/>
        </w:rPr>
        <w:t>author</w:t>
      </w:r>
      <w:r w:rsidRPr="009C6E35">
        <w:rPr>
          <w:rFonts w:ascii="Times New Roman" w:hAnsi="Times New Roman" w:cs="Times New Roman"/>
          <w:b/>
          <w:highlight w:val="yellow"/>
        </w:rPr>
        <w:t>:</w:t>
      </w:r>
      <w:r w:rsidRPr="009C6E35">
        <w:rPr>
          <w:rFonts w:ascii="Times New Roman" w:hAnsi="Times New Roman" w:cs="Times New Roman"/>
          <w:highlight w:val="yellow"/>
        </w:rPr>
        <w:t xml:space="preserve"> </w:t>
      </w:r>
      <w:r w:rsidR="009C6E35" w:rsidRPr="009C6E35">
        <w:rPr>
          <w:rFonts w:ascii="Times New Roman" w:hAnsi="Times New Roman" w:cs="Times New Roman"/>
        </w:rPr>
        <w:t>Retno Martini Widhyasih</w:t>
      </w:r>
      <w:r w:rsidRPr="009C6E35">
        <w:rPr>
          <w:rFonts w:ascii="Times New Roman" w:hAnsi="Times New Roman" w:cs="Times New Roman"/>
          <w:highlight w:val="yellow"/>
          <w:lang w:val="id-ID"/>
        </w:rPr>
        <w:t>,</w:t>
      </w:r>
      <w:r w:rsidR="009C6E35" w:rsidRPr="009C6E35">
        <w:t xml:space="preserve"> </w:t>
      </w:r>
      <w:r w:rsidR="009C6E35" w:rsidRPr="009C6E35">
        <w:rPr>
          <w:rFonts w:ascii="Times New Roman" w:hAnsi="Times New Roman" w:cs="Times New Roman"/>
          <w:lang w:val="id-ID"/>
        </w:rPr>
        <w:t>retnomartiniw@gmail.com</w:t>
      </w:r>
      <w:r w:rsidRPr="005C3E99">
        <w:rPr>
          <w:rFonts w:ascii="Times New Roman" w:hAnsi="Times New Roman" w:cs="Times New Roman"/>
        </w:rPr>
        <w:t>, Jakarta, Indonesia</w:t>
      </w:r>
    </w:p>
    <w:p w14:paraId="4CDE0FB9" w14:textId="77777777" w:rsidR="006F7908" w:rsidRPr="00133519" w:rsidRDefault="006F7908" w:rsidP="006F7908">
      <w:pPr>
        <w:spacing w:after="0" w:line="240" w:lineRule="auto"/>
        <w:jc w:val="center"/>
        <w:rPr>
          <w:rFonts w:ascii="Times New Roman" w:hAnsi="Times New Roman" w:cs="Times New Roman"/>
          <w:sz w:val="24"/>
        </w:rPr>
      </w:pPr>
    </w:p>
    <w:p w14:paraId="64E9AAD2" w14:textId="77777777" w:rsidR="006F7908" w:rsidRDefault="006F7908" w:rsidP="00B603B2">
      <w:pPr>
        <w:spacing w:after="0" w:line="240" w:lineRule="auto"/>
        <w:jc w:val="center"/>
        <w:rPr>
          <w:rFonts w:ascii="Times New Roman" w:hAnsi="Times New Roman" w:cs="Times New Roman"/>
          <w:sz w:val="24"/>
        </w:rPr>
      </w:pPr>
    </w:p>
    <w:p w14:paraId="766421C3" w14:textId="137ECFFD" w:rsidR="00E930BA" w:rsidRPr="00E930BA" w:rsidRDefault="006F7908" w:rsidP="009C6E35">
      <w:pPr>
        <w:spacing w:after="0" w:line="240" w:lineRule="auto"/>
        <w:jc w:val="center"/>
        <w:rPr>
          <w:rFonts w:ascii="Times New Roman" w:hAnsi="Times New Roman" w:cs="Times New Roman"/>
          <w:sz w:val="24"/>
        </w:rPr>
      </w:pPr>
      <w:r w:rsidRPr="00B603B2">
        <w:rPr>
          <w:rFonts w:ascii="Times New Roman" w:hAnsi="Times New Roman" w:cs="Times New Roman"/>
          <w:sz w:val="24"/>
        </w:rPr>
        <w:t xml:space="preserve">: </w:t>
      </w:r>
    </w:p>
    <w:p w14:paraId="696A7CDB" w14:textId="3544DB97" w:rsidR="00E57765" w:rsidRDefault="00E57765" w:rsidP="00E450BD">
      <w:pPr>
        <w:pStyle w:val="NoSpacing"/>
        <w:jc w:val="center"/>
        <w:rPr>
          <w:rFonts w:ascii="Times New Roman" w:hAnsi="Times New Roman" w:cs="Times New Roman"/>
          <w:sz w:val="28"/>
          <w:szCs w:val="28"/>
        </w:rPr>
      </w:pPr>
    </w:p>
    <w:p w14:paraId="39D9D287" w14:textId="16E457FF" w:rsidR="00E57765" w:rsidRPr="002F7AEF" w:rsidRDefault="00E57765" w:rsidP="00E450BD">
      <w:pPr>
        <w:pStyle w:val="NoSpacing"/>
        <w:jc w:val="center"/>
        <w:rPr>
          <w:rFonts w:ascii="Times New Roman" w:hAnsi="Times New Roman" w:cs="Times New Roman"/>
          <w:b/>
          <w:sz w:val="24"/>
          <w:szCs w:val="28"/>
        </w:rPr>
      </w:pPr>
      <w:r w:rsidRPr="002F7AEF">
        <w:rPr>
          <w:rFonts w:ascii="Times New Roman" w:hAnsi="Times New Roman" w:cs="Times New Roman"/>
          <w:b/>
          <w:sz w:val="24"/>
          <w:szCs w:val="28"/>
        </w:rPr>
        <w:t>ABSTRAK</w:t>
      </w:r>
    </w:p>
    <w:p w14:paraId="3683D8D6" w14:textId="77777777" w:rsidR="002F7AEF" w:rsidRDefault="002F7AEF" w:rsidP="00E450BD">
      <w:pPr>
        <w:pStyle w:val="ListParagraph"/>
        <w:spacing w:after="0" w:line="240" w:lineRule="auto"/>
        <w:ind w:left="0"/>
        <w:contextualSpacing w:val="0"/>
        <w:jc w:val="both"/>
        <w:rPr>
          <w:rFonts w:ascii="Times New Roman" w:hAnsi="Times New Roman" w:cs="Times New Roman"/>
          <w:b/>
          <w:sz w:val="20"/>
          <w:szCs w:val="20"/>
        </w:rPr>
      </w:pPr>
    </w:p>
    <w:p w14:paraId="510115D4" w14:textId="2345D095" w:rsidR="00133519" w:rsidRPr="00133519" w:rsidRDefault="00133519" w:rsidP="009C6E35">
      <w:pPr>
        <w:spacing w:after="0" w:line="240" w:lineRule="auto"/>
        <w:ind w:firstLine="720"/>
        <w:jc w:val="both"/>
        <w:rPr>
          <w:rFonts w:ascii="Times New Roman" w:hAnsi="Times New Roman" w:cs="Times New Roman"/>
          <w:sz w:val="20"/>
          <w:szCs w:val="24"/>
        </w:rPr>
      </w:pPr>
      <w:r w:rsidRPr="00133519">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29CFF624" wp14:editId="2A227E46">
                <wp:simplePos x="0" y="0"/>
                <wp:positionH relativeFrom="column">
                  <wp:posOffset>2245360</wp:posOffset>
                </wp:positionH>
                <wp:positionV relativeFrom="paragraph">
                  <wp:posOffset>8212072</wp:posOffset>
                </wp:positionV>
                <wp:extent cx="612140" cy="612140"/>
                <wp:effectExtent l="0" t="0" r="16510" b="16510"/>
                <wp:wrapNone/>
                <wp:docPr id="34" name="Rectangle 34"/>
                <wp:cNvGraphicFramePr/>
                <a:graphic xmlns:a="http://schemas.openxmlformats.org/drawingml/2006/main">
                  <a:graphicData uri="http://schemas.microsoft.com/office/word/2010/wordprocessingShape">
                    <wps:wsp>
                      <wps:cNvSpPr/>
                      <wps:spPr>
                        <a:xfrm>
                          <a:off x="0" y="0"/>
                          <a:ext cx="612140" cy="6121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60654" id="Rectangle 34" o:spid="_x0000_s1026" style="position:absolute;margin-left:176.8pt;margin-top:646.6pt;width:48.2pt;height:4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" fillcolor="white [3212]" strokecolor="white [3212]" strokeweight="1pt"/>
            </w:pict>
          </mc:Fallback>
        </mc:AlternateContent>
      </w:r>
      <w:r w:rsidRPr="00133519">
        <w:rPr>
          <w:rFonts w:ascii="Times New Roman" w:hAnsi="Times New Roman" w:cs="Times New Roman"/>
          <w:sz w:val="20"/>
          <w:szCs w:val="24"/>
        </w:rPr>
        <w:t xml:space="preserve">Kanker pankreas </w:t>
      </w:r>
      <w:r w:rsidR="007C1396">
        <w:rPr>
          <w:rFonts w:ascii="Times New Roman" w:hAnsi="Times New Roman" w:cs="Times New Roman"/>
          <w:sz w:val="20"/>
          <w:szCs w:val="24"/>
        </w:rPr>
        <w:t xml:space="preserve">merupakan </w:t>
      </w:r>
      <w:r w:rsidRPr="00133519">
        <w:rPr>
          <w:rFonts w:ascii="Times New Roman" w:hAnsi="Times New Roman" w:cs="Times New Roman"/>
          <w:sz w:val="20"/>
          <w:szCs w:val="24"/>
        </w:rPr>
        <w:t>salah satu penyebab utama kematian</w:t>
      </w:r>
      <w:r w:rsidR="007C1396">
        <w:rPr>
          <w:rFonts w:ascii="Times New Roman" w:hAnsi="Times New Roman" w:cs="Times New Roman"/>
          <w:sz w:val="20"/>
          <w:szCs w:val="24"/>
        </w:rPr>
        <w:t xml:space="preserve"> yang disebabkan karena</w:t>
      </w:r>
      <w:r w:rsidRPr="00133519">
        <w:rPr>
          <w:rFonts w:ascii="Times New Roman" w:hAnsi="Times New Roman" w:cs="Times New Roman"/>
          <w:sz w:val="20"/>
          <w:szCs w:val="24"/>
        </w:rPr>
        <w:t xml:space="preserve"> kanker. </w:t>
      </w:r>
      <w:r w:rsidR="007C1396">
        <w:rPr>
          <w:rFonts w:ascii="Times New Roman" w:hAnsi="Times New Roman" w:cs="Times New Roman"/>
          <w:sz w:val="20"/>
          <w:szCs w:val="24"/>
        </w:rPr>
        <w:t>Pada umumnya, k</w:t>
      </w:r>
      <w:r w:rsidRPr="00133519">
        <w:rPr>
          <w:rFonts w:ascii="Times New Roman" w:hAnsi="Times New Roman" w:cs="Times New Roman"/>
          <w:sz w:val="20"/>
          <w:szCs w:val="24"/>
        </w:rPr>
        <w:t xml:space="preserve">anker pankreas dikaitkan dengan prognosis yang sangat buruk </w:t>
      </w:r>
      <w:r w:rsidR="00F66D8D">
        <w:rPr>
          <w:rFonts w:ascii="Times New Roman" w:hAnsi="Times New Roman" w:cs="Times New Roman"/>
          <w:sz w:val="20"/>
          <w:szCs w:val="24"/>
        </w:rPr>
        <w:t>di</w:t>
      </w:r>
      <w:r w:rsidRPr="00133519">
        <w:rPr>
          <w:rFonts w:ascii="Times New Roman" w:hAnsi="Times New Roman" w:cs="Times New Roman"/>
          <w:sz w:val="20"/>
          <w:szCs w:val="24"/>
        </w:rPr>
        <w:t>karena</w:t>
      </w:r>
      <w:r w:rsidR="00F66D8D">
        <w:rPr>
          <w:rFonts w:ascii="Times New Roman" w:hAnsi="Times New Roman" w:cs="Times New Roman"/>
          <w:sz w:val="20"/>
          <w:szCs w:val="24"/>
        </w:rPr>
        <w:t>kan</w:t>
      </w:r>
      <w:r w:rsidRPr="00133519">
        <w:rPr>
          <w:rFonts w:ascii="Times New Roman" w:hAnsi="Times New Roman" w:cs="Times New Roman"/>
          <w:sz w:val="20"/>
          <w:szCs w:val="24"/>
        </w:rPr>
        <w:t xml:space="preserve"> beberapa alasan, </w:t>
      </w:r>
      <w:r w:rsidR="007C1396" w:rsidRPr="007C1396">
        <w:rPr>
          <w:rFonts w:ascii="Times New Roman" w:hAnsi="Times New Roman" w:cs="Times New Roman"/>
          <w:sz w:val="20"/>
          <w:szCs w:val="24"/>
        </w:rPr>
        <w:t>salah satunya karena</w:t>
      </w:r>
      <w:r w:rsidRPr="00133519">
        <w:rPr>
          <w:rFonts w:ascii="Times New Roman" w:hAnsi="Times New Roman" w:cs="Times New Roman"/>
          <w:sz w:val="20"/>
          <w:szCs w:val="24"/>
        </w:rPr>
        <w:t xml:space="preserve"> didiagnosis pada stadium lanjut dan beberapa kasus tidak ada gejala. Dalam penegakan </w:t>
      </w:r>
      <w:r w:rsidRPr="00081B3C">
        <w:rPr>
          <w:rFonts w:ascii="Times New Roman" w:hAnsi="Times New Roman" w:cs="Times New Roman"/>
          <w:sz w:val="20"/>
          <w:szCs w:val="24"/>
        </w:rPr>
        <w:t>diagnos</w:t>
      </w:r>
      <w:r w:rsidR="007C1396" w:rsidRPr="00081B3C">
        <w:rPr>
          <w:rFonts w:ascii="Times New Roman" w:hAnsi="Times New Roman" w:cs="Times New Roman"/>
          <w:sz w:val="20"/>
          <w:szCs w:val="24"/>
        </w:rPr>
        <w:t>is</w:t>
      </w:r>
      <w:r w:rsidR="007C1396">
        <w:rPr>
          <w:rFonts w:ascii="Times New Roman" w:hAnsi="Times New Roman" w:cs="Times New Roman"/>
          <w:sz w:val="20"/>
          <w:szCs w:val="24"/>
        </w:rPr>
        <w:t xml:space="preserve"> </w:t>
      </w:r>
      <w:r w:rsidRPr="00133519">
        <w:rPr>
          <w:rFonts w:ascii="Times New Roman" w:hAnsi="Times New Roman" w:cs="Times New Roman"/>
          <w:sz w:val="20"/>
          <w:szCs w:val="24"/>
        </w:rPr>
        <w:t>kanker pankreas dapat digunakan</w:t>
      </w:r>
      <w:r w:rsidR="0018192F">
        <w:rPr>
          <w:rFonts w:ascii="Times New Roman" w:hAnsi="Times New Roman" w:cs="Times New Roman"/>
          <w:sz w:val="20"/>
          <w:szCs w:val="24"/>
        </w:rPr>
        <w:t xml:space="preserve"> kombinasi</w:t>
      </w:r>
      <w:r w:rsidRPr="00133519">
        <w:rPr>
          <w:rFonts w:ascii="Times New Roman" w:hAnsi="Times New Roman" w:cs="Times New Roman"/>
          <w:sz w:val="20"/>
          <w:szCs w:val="24"/>
        </w:rPr>
        <w:t xml:space="preserve"> </w:t>
      </w:r>
      <w:r w:rsidR="00081B3C">
        <w:rPr>
          <w:rFonts w:ascii="Times New Roman" w:hAnsi="Times New Roman" w:cs="Times New Roman"/>
          <w:sz w:val="20"/>
          <w:szCs w:val="24"/>
        </w:rPr>
        <w:t xml:space="preserve">pemeriksaan </w:t>
      </w:r>
      <w:r w:rsidR="0018192F">
        <w:rPr>
          <w:rFonts w:ascii="Times New Roman" w:hAnsi="Times New Roman" w:cs="Times New Roman"/>
          <w:sz w:val="20"/>
          <w:szCs w:val="24"/>
        </w:rPr>
        <w:t xml:space="preserve">pencitraan seperti </w:t>
      </w:r>
      <w:r w:rsidR="00081B3C">
        <w:rPr>
          <w:rFonts w:ascii="Times New Roman" w:hAnsi="Times New Roman" w:cs="Times New Roman"/>
          <w:sz w:val="20"/>
          <w:szCs w:val="24"/>
        </w:rPr>
        <w:t>USG/CT Scan</w:t>
      </w:r>
      <w:r w:rsidRPr="00133519">
        <w:rPr>
          <w:rFonts w:ascii="Times New Roman" w:hAnsi="Times New Roman" w:cs="Times New Roman"/>
          <w:sz w:val="20"/>
          <w:szCs w:val="24"/>
        </w:rPr>
        <w:t xml:space="preserve"> dan pemeriksaan laboratorium penanda tumor seperti CEA dan CA 19-9</w:t>
      </w:r>
      <w:r w:rsidR="0018192F">
        <w:rPr>
          <w:rFonts w:ascii="Times New Roman" w:hAnsi="Times New Roman" w:cs="Times New Roman"/>
          <w:sz w:val="20"/>
          <w:szCs w:val="24"/>
        </w:rPr>
        <w:t xml:space="preserve"> sebagai pilihan pertama untuk skrining awal</w:t>
      </w:r>
      <w:r w:rsidRPr="00133519">
        <w:rPr>
          <w:rFonts w:ascii="Times New Roman" w:hAnsi="Times New Roman" w:cs="Times New Roman"/>
          <w:sz w:val="20"/>
          <w:szCs w:val="24"/>
        </w:rPr>
        <w:t xml:space="preserve">. </w:t>
      </w:r>
      <w:r w:rsidR="009C6E35">
        <w:rPr>
          <w:rFonts w:ascii="Times New Roman" w:hAnsi="Times New Roman" w:cs="Times New Roman"/>
          <w:sz w:val="20"/>
          <w:szCs w:val="24"/>
        </w:rPr>
        <w:t xml:space="preserve"> </w:t>
      </w:r>
      <w:r w:rsidRPr="00133519">
        <w:rPr>
          <w:rFonts w:ascii="Times New Roman" w:hAnsi="Times New Roman" w:cs="Times New Roman"/>
          <w:sz w:val="20"/>
          <w:szCs w:val="24"/>
        </w:rPr>
        <w:t xml:space="preserve">Penelitian ini bertujuan untuk mengetahui gambaran kadar CEA dan CA 19-9 pada suspek kanker pankreas di Rumah Sakit X Jakarta Utara periode Januari – Desember </w:t>
      </w:r>
      <w:r w:rsidR="00EE6CE2" w:rsidRPr="00133519">
        <w:rPr>
          <w:rFonts w:ascii="Times New Roman" w:hAnsi="Times New Roman" w:cs="Times New Roman"/>
          <w:sz w:val="20"/>
          <w:szCs w:val="24"/>
        </w:rPr>
        <w:t>2021</w:t>
      </w:r>
      <w:r w:rsidR="00EE6CE2">
        <w:rPr>
          <w:rFonts w:ascii="Times New Roman" w:hAnsi="Times New Roman" w:cs="Times New Roman"/>
          <w:sz w:val="20"/>
          <w:szCs w:val="24"/>
        </w:rPr>
        <w:t>.</w:t>
      </w:r>
      <w:r w:rsidR="00EE6CE2" w:rsidRPr="00133519">
        <w:rPr>
          <w:rFonts w:ascii="Times New Roman" w:hAnsi="Times New Roman" w:cs="Times New Roman"/>
          <w:sz w:val="20"/>
          <w:szCs w:val="24"/>
        </w:rPr>
        <w:t xml:space="preserve"> </w:t>
      </w:r>
      <w:r w:rsidRPr="00133519">
        <w:rPr>
          <w:rFonts w:ascii="Times New Roman" w:hAnsi="Times New Roman" w:cs="Times New Roman"/>
          <w:sz w:val="20"/>
          <w:szCs w:val="24"/>
        </w:rPr>
        <w:t xml:space="preserve">Penelitian </w:t>
      </w:r>
      <w:r w:rsidR="004E603F">
        <w:rPr>
          <w:rFonts w:ascii="Times New Roman" w:hAnsi="Times New Roman" w:cs="Times New Roman"/>
          <w:sz w:val="20"/>
          <w:szCs w:val="24"/>
        </w:rPr>
        <w:t>ini</w:t>
      </w:r>
      <w:r w:rsidRPr="00133519">
        <w:rPr>
          <w:rFonts w:ascii="Times New Roman" w:hAnsi="Times New Roman" w:cs="Times New Roman"/>
          <w:sz w:val="20"/>
          <w:szCs w:val="24"/>
        </w:rPr>
        <w:t xml:space="preserve"> menggunakan metode deskriptif analitik dengan data sekunder dari pemeriksaan kadar CEA dan CA 19-9 pada</w:t>
      </w:r>
      <w:r w:rsidR="00EE6CE2">
        <w:rPr>
          <w:rFonts w:ascii="Times New Roman" w:hAnsi="Times New Roman" w:cs="Times New Roman"/>
          <w:sz w:val="20"/>
          <w:szCs w:val="24"/>
        </w:rPr>
        <w:t xml:space="preserve"> 100 pasien</w:t>
      </w:r>
      <w:r w:rsidRPr="00133519">
        <w:rPr>
          <w:rFonts w:ascii="Times New Roman" w:hAnsi="Times New Roman" w:cs="Times New Roman"/>
          <w:sz w:val="20"/>
          <w:szCs w:val="24"/>
        </w:rPr>
        <w:t xml:space="preserve"> suspek kanker pankreas. </w:t>
      </w:r>
      <w:r w:rsidR="009C6E35">
        <w:rPr>
          <w:rFonts w:ascii="Times New Roman" w:hAnsi="Times New Roman" w:cs="Times New Roman"/>
          <w:sz w:val="20"/>
          <w:szCs w:val="24"/>
        </w:rPr>
        <w:t xml:space="preserve"> </w:t>
      </w:r>
      <w:r w:rsidR="0000713D">
        <w:rPr>
          <w:rFonts w:ascii="Times New Roman" w:hAnsi="Times New Roman" w:cs="Times New Roman"/>
          <w:sz w:val="20"/>
          <w:szCs w:val="24"/>
        </w:rPr>
        <w:t xml:space="preserve">Kanker pankreas pada umumnya diderita laki-laki dan usia lanjut dan pada penelitian ini didapatkan laki-laki 66% dan lansia sebanyak 35%. </w:t>
      </w:r>
      <w:r w:rsidR="00081B3C">
        <w:rPr>
          <w:rFonts w:ascii="Times New Roman" w:hAnsi="Times New Roman" w:cs="Times New Roman"/>
          <w:sz w:val="20"/>
          <w:szCs w:val="24"/>
        </w:rPr>
        <w:t>Hasil</w:t>
      </w:r>
      <w:r w:rsidRPr="00133519">
        <w:rPr>
          <w:rFonts w:ascii="Times New Roman" w:hAnsi="Times New Roman" w:cs="Times New Roman"/>
          <w:sz w:val="20"/>
          <w:szCs w:val="24"/>
        </w:rPr>
        <w:t xml:space="preserve"> pemeriksaan CEA dan CA 19-9 </w:t>
      </w:r>
      <w:r w:rsidR="00081B3C">
        <w:rPr>
          <w:rFonts w:ascii="Times New Roman" w:hAnsi="Times New Roman" w:cs="Times New Roman"/>
          <w:sz w:val="20"/>
          <w:szCs w:val="24"/>
        </w:rPr>
        <w:t xml:space="preserve">yang dilakukan </w:t>
      </w:r>
      <w:r w:rsidRPr="00133519">
        <w:rPr>
          <w:rFonts w:ascii="Times New Roman" w:hAnsi="Times New Roman" w:cs="Times New Roman"/>
          <w:sz w:val="20"/>
          <w:szCs w:val="24"/>
        </w:rPr>
        <w:t xml:space="preserve">bersamaan </w:t>
      </w:r>
      <w:r w:rsidR="00081B3C">
        <w:rPr>
          <w:rFonts w:ascii="Times New Roman" w:hAnsi="Times New Roman" w:cs="Times New Roman"/>
          <w:sz w:val="20"/>
          <w:szCs w:val="24"/>
        </w:rPr>
        <w:t>didapatkan hasil CEA</w:t>
      </w:r>
      <w:r w:rsidRPr="00133519">
        <w:rPr>
          <w:rFonts w:ascii="Times New Roman" w:hAnsi="Times New Roman" w:cs="Times New Roman"/>
          <w:sz w:val="20"/>
          <w:szCs w:val="24"/>
        </w:rPr>
        <w:t xml:space="preserve"> abnormal</w:t>
      </w:r>
      <w:r w:rsidR="00081B3C">
        <w:rPr>
          <w:rFonts w:ascii="Times New Roman" w:hAnsi="Times New Roman" w:cs="Times New Roman"/>
          <w:sz w:val="20"/>
          <w:szCs w:val="24"/>
        </w:rPr>
        <w:t xml:space="preserve"> dan CA 19-9 abnormal</w:t>
      </w:r>
      <w:r w:rsidRPr="00133519">
        <w:rPr>
          <w:rFonts w:ascii="Times New Roman" w:hAnsi="Times New Roman" w:cs="Times New Roman"/>
          <w:sz w:val="20"/>
          <w:szCs w:val="24"/>
        </w:rPr>
        <w:t xml:space="preserve"> sebanyak 40%. </w:t>
      </w:r>
      <w:r w:rsidR="0018192F" w:rsidRPr="00E74051">
        <w:rPr>
          <w:rFonts w:ascii="Times New Roman" w:hAnsi="Times New Roman" w:cs="Times New Roman"/>
          <w:sz w:val="20"/>
          <w:szCs w:val="20"/>
        </w:rPr>
        <w:t>K</w:t>
      </w:r>
      <w:r w:rsidR="00B10DA5" w:rsidRPr="00E74051">
        <w:rPr>
          <w:rFonts w:ascii="Times New Roman" w:hAnsi="Times New Roman" w:cs="Times New Roman"/>
          <w:sz w:val="20"/>
          <w:szCs w:val="20"/>
        </w:rPr>
        <w:t xml:space="preserve">ombinasi serum CA 19-9 dan CEA </w:t>
      </w:r>
      <w:r w:rsidR="00030ABF">
        <w:rPr>
          <w:rFonts w:ascii="Times New Roman" w:hAnsi="Times New Roman" w:cs="Times New Roman"/>
          <w:sz w:val="20"/>
          <w:szCs w:val="20"/>
        </w:rPr>
        <w:t xml:space="preserve">dapat </w:t>
      </w:r>
      <w:r w:rsidR="00B10DA5" w:rsidRPr="00E74051">
        <w:rPr>
          <w:rFonts w:ascii="Times New Roman" w:hAnsi="Times New Roman" w:cs="Times New Roman"/>
          <w:sz w:val="20"/>
          <w:szCs w:val="20"/>
        </w:rPr>
        <w:t xml:space="preserve">meningkatkan spesifisitas. </w:t>
      </w:r>
      <w:r w:rsidR="0069579C" w:rsidRPr="00E74051">
        <w:rPr>
          <w:rFonts w:ascii="Times New Roman" w:hAnsi="Times New Roman" w:cs="Times New Roman"/>
          <w:sz w:val="20"/>
          <w:szCs w:val="20"/>
        </w:rPr>
        <w:t>Pada penelitian ini, k</w:t>
      </w:r>
      <w:r w:rsidR="00B10DA5" w:rsidRPr="00E74051">
        <w:rPr>
          <w:rFonts w:ascii="Times New Roman" w:hAnsi="Times New Roman" w:cs="Times New Roman"/>
          <w:sz w:val="20"/>
          <w:szCs w:val="20"/>
        </w:rPr>
        <w:t xml:space="preserve">enaikan CEA didapatkan pada </w:t>
      </w:r>
      <w:r w:rsidR="0069579C" w:rsidRPr="00E74051">
        <w:rPr>
          <w:rFonts w:ascii="Times New Roman" w:hAnsi="Times New Roman" w:cs="Times New Roman"/>
          <w:sz w:val="20"/>
          <w:szCs w:val="20"/>
        </w:rPr>
        <w:t>41</w:t>
      </w:r>
      <w:r w:rsidR="00B10DA5" w:rsidRPr="00E74051">
        <w:rPr>
          <w:rFonts w:ascii="Times New Roman" w:hAnsi="Times New Roman" w:cs="Times New Roman"/>
          <w:sz w:val="20"/>
          <w:szCs w:val="20"/>
        </w:rPr>
        <w:t xml:space="preserve">% kasus </w:t>
      </w:r>
      <w:r w:rsidR="00E74051">
        <w:rPr>
          <w:rFonts w:ascii="Times New Roman" w:hAnsi="Times New Roman" w:cs="Times New Roman"/>
          <w:sz w:val="20"/>
          <w:szCs w:val="20"/>
        </w:rPr>
        <w:t xml:space="preserve">suspek </w:t>
      </w:r>
      <w:r w:rsidR="00B10DA5" w:rsidRPr="00E74051">
        <w:rPr>
          <w:rFonts w:ascii="Times New Roman" w:hAnsi="Times New Roman" w:cs="Times New Roman"/>
          <w:sz w:val="20"/>
          <w:szCs w:val="20"/>
        </w:rPr>
        <w:t xml:space="preserve">kanker pankreas. </w:t>
      </w:r>
      <w:r w:rsidR="0069579C" w:rsidRPr="00E74051">
        <w:rPr>
          <w:rFonts w:ascii="Times New Roman" w:hAnsi="Times New Roman" w:cs="Times New Roman"/>
          <w:sz w:val="20"/>
          <w:szCs w:val="20"/>
        </w:rPr>
        <w:t>P</w:t>
      </w:r>
      <w:r w:rsidR="00B10DA5" w:rsidRPr="00E74051">
        <w:rPr>
          <w:rFonts w:ascii="Times New Roman" w:hAnsi="Times New Roman" w:cs="Times New Roman"/>
          <w:sz w:val="20"/>
          <w:szCs w:val="20"/>
        </w:rPr>
        <w:t xml:space="preserve">enanda tumor CA 19-9 dianggap yang paling baik untuk diagnosis kanker pankreas, karena mempunyai sensitivitas dan spesitivitas tinggi </w:t>
      </w:r>
      <w:r w:rsidR="0069579C" w:rsidRPr="00E74051">
        <w:rPr>
          <w:rFonts w:ascii="Times New Roman" w:hAnsi="Times New Roman" w:cs="Times New Roman"/>
          <w:sz w:val="20"/>
          <w:szCs w:val="20"/>
        </w:rPr>
        <w:t>dan pada penelitian ini didapatkan 68% didapatkan kadar abnormal. K</w:t>
      </w:r>
      <w:r w:rsidR="00B10DA5" w:rsidRPr="00E74051">
        <w:rPr>
          <w:rFonts w:ascii="Times New Roman" w:hAnsi="Times New Roman" w:cs="Times New Roman"/>
          <w:sz w:val="20"/>
          <w:szCs w:val="20"/>
        </w:rPr>
        <w:t>adar CA 19-9 dan CEA serum yang abnormal berkorelasi erat dengan prognosis pasien kanker pankreas. Selain itu, dibandingkan dengan pasien dengan kadar CA 19-9 dan CEA yang normal, pasien dengan peningkatan kadar CA 19-9 atau CEA seringkali memiliki prognosis yang lebih buruk</w:t>
      </w:r>
      <w:r w:rsidR="00E74051" w:rsidRPr="00E74051">
        <w:rPr>
          <w:rFonts w:ascii="Times New Roman" w:hAnsi="Times New Roman" w:cs="Times New Roman"/>
          <w:sz w:val="20"/>
          <w:szCs w:val="20"/>
        </w:rPr>
        <w:t xml:space="preserve"> yang </w:t>
      </w:r>
      <w:r w:rsidR="00B10DA5" w:rsidRPr="00E74051">
        <w:rPr>
          <w:rFonts w:ascii="Times New Roman" w:hAnsi="Times New Roman" w:cs="Times New Roman"/>
          <w:sz w:val="20"/>
          <w:szCs w:val="20"/>
        </w:rPr>
        <w:t>menunjukkan bahwa tumor sudah dalam stadium lanjut</w:t>
      </w:r>
      <w:r w:rsidR="00E74051" w:rsidRPr="00E74051">
        <w:rPr>
          <w:rFonts w:ascii="Times New Roman" w:hAnsi="Times New Roman" w:cs="Times New Roman"/>
          <w:sz w:val="20"/>
          <w:szCs w:val="20"/>
        </w:rPr>
        <w:t xml:space="preserve">. </w:t>
      </w:r>
      <w:r w:rsidR="009C6E35">
        <w:rPr>
          <w:rFonts w:ascii="Times New Roman" w:hAnsi="Times New Roman" w:cs="Times New Roman"/>
          <w:sz w:val="20"/>
          <w:szCs w:val="24"/>
        </w:rPr>
        <w:t xml:space="preserve"> </w:t>
      </w:r>
      <w:r w:rsidR="0000713D">
        <w:rPr>
          <w:rFonts w:ascii="Times New Roman" w:hAnsi="Times New Roman" w:cs="Times New Roman"/>
          <w:sz w:val="20"/>
          <w:szCs w:val="24"/>
        </w:rPr>
        <w:t>P</w:t>
      </w:r>
      <w:r w:rsidRPr="00133519">
        <w:rPr>
          <w:rFonts w:ascii="Times New Roman" w:hAnsi="Times New Roman" w:cs="Times New Roman"/>
          <w:sz w:val="20"/>
          <w:szCs w:val="24"/>
        </w:rPr>
        <w:t>emeriksaan CEA dan CA 19-9 dapat digunakan sebagai</w:t>
      </w:r>
      <w:r w:rsidR="00C66E20">
        <w:rPr>
          <w:rFonts w:ascii="Times New Roman" w:hAnsi="Times New Roman" w:cs="Times New Roman"/>
          <w:sz w:val="20"/>
          <w:szCs w:val="24"/>
        </w:rPr>
        <w:t xml:space="preserve"> penanda tumor yang sensitive dan spesifik sebagai pemeriksaan</w:t>
      </w:r>
      <w:r w:rsidRPr="00133519">
        <w:rPr>
          <w:rFonts w:ascii="Times New Roman" w:hAnsi="Times New Roman" w:cs="Times New Roman"/>
          <w:sz w:val="20"/>
          <w:szCs w:val="24"/>
        </w:rPr>
        <w:t xml:space="preserve"> skrining kanker pankreas, namun tetap perlu dilakukan penunjang diagnostik seperti </w:t>
      </w:r>
      <w:r w:rsidR="00E74051">
        <w:rPr>
          <w:rFonts w:ascii="Times New Roman" w:hAnsi="Times New Roman" w:cs="Times New Roman"/>
          <w:sz w:val="20"/>
          <w:szCs w:val="24"/>
        </w:rPr>
        <w:t>pencitraan</w:t>
      </w:r>
      <w:r w:rsidRPr="00133519">
        <w:rPr>
          <w:rFonts w:ascii="Times New Roman" w:hAnsi="Times New Roman" w:cs="Times New Roman"/>
          <w:sz w:val="20"/>
          <w:szCs w:val="24"/>
        </w:rPr>
        <w:t xml:space="preserve"> untuk mengetahui stadium kanker pankreas.</w:t>
      </w:r>
    </w:p>
    <w:p w14:paraId="31AF36A4" w14:textId="77777777" w:rsidR="00133519" w:rsidRPr="00133519" w:rsidRDefault="00133519" w:rsidP="00133519">
      <w:pPr>
        <w:pStyle w:val="NoSpacing"/>
        <w:rPr>
          <w:rFonts w:ascii="Times New Roman" w:hAnsi="Times New Roman" w:cs="Times New Roman"/>
          <w:sz w:val="20"/>
          <w:szCs w:val="24"/>
        </w:rPr>
      </w:pPr>
      <w:r w:rsidRPr="00133519">
        <w:rPr>
          <w:rFonts w:ascii="Times New Roman" w:hAnsi="Times New Roman" w:cs="Times New Roman"/>
          <w:sz w:val="20"/>
          <w:szCs w:val="24"/>
        </w:rPr>
        <w:t>Kata kunci</w:t>
      </w:r>
      <w:r w:rsidRPr="00133519">
        <w:rPr>
          <w:rFonts w:ascii="Times New Roman" w:hAnsi="Times New Roman" w:cs="Times New Roman"/>
          <w:sz w:val="20"/>
          <w:szCs w:val="24"/>
        </w:rPr>
        <w:tab/>
        <w:t>: CEA, CA 19-9, Skrining Kanker Pankreas</w:t>
      </w:r>
    </w:p>
    <w:p w14:paraId="065BFF24" w14:textId="045674EA" w:rsidR="00790DDC" w:rsidRPr="00790DDC" w:rsidRDefault="00790DDC" w:rsidP="00790DDC">
      <w:pPr>
        <w:spacing w:after="0" w:line="240" w:lineRule="auto"/>
        <w:ind w:firstLine="720"/>
        <w:jc w:val="both"/>
        <w:rPr>
          <w:rFonts w:ascii="Times New Roman" w:hAnsi="Times New Roman" w:cs="Times New Roman"/>
          <w:sz w:val="20"/>
          <w:szCs w:val="24"/>
        </w:rPr>
      </w:pPr>
    </w:p>
    <w:p w14:paraId="2B559880" w14:textId="77777777" w:rsidR="00526D9F" w:rsidRPr="00526D9F" w:rsidRDefault="00526D9F" w:rsidP="00526D9F">
      <w:pPr>
        <w:pStyle w:val="Heading1"/>
        <w:spacing w:before="0" w:line="240" w:lineRule="auto"/>
        <w:jc w:val="center"/>
        <w:rPr>
          <w:rFonts w:ascii="Times New Roman" w:hAnsi="Times New Roman" w:cs="Times New Roman"/>
          <w:b/>
          <w:i/>
          <w:color w:val="auto"/>
          <w:sz w:val="20"/>
          <w:szCs w:val="20"/>
        </w:rPr>
      </w:pPr>
      <w:r w:rsidRPr="00526D9F">
        <w:rPr>
          <w:rFonts w:ascii="Times New Roman" w:hAnsi="Times New Roman" w:cs="Times New Roman"/>
          <w:b/>
          <w:i/>
          <w:color w:val="auto"/>
          <w:sz w:val="20"/>
          <w:szCs w:val="20"/>
        </w:rPr>
        <w:t>ABSTRACT</w:t>
      </w:r>
    </w:p>
    <w:p w14:paraId="74E2A7A9" w14:textId="77777777" w:rsidR="00526D9F" w:rsidRPr="00526D9F" w:rsidRDefault="00526D9F" w:rsidP="00526D9F"/>
    <w:p w14:paraId="02A7FA0E" w14:textId="683466FA" w:rsidR="00133519" w:rsidRPr="00133519" w:rsidRDefault="009C6E35" w:rsidP="009C6E35">
      <w:pPr>
        <w:pStyle w:val="NoSpacing"/>
        <w:jc w:val="both"/>
        <w:rPr>
          <w:rFonts w:ascii="Times New Roman" w:hAnsi="Times New Roman" w:cs="Times New Roman"/>
          <w:i/>
          <w:iCs/>
          <w:sz w:val="20"/>
          <w:szCs w:val="24"/>
        </w:rPr>
      </w:pPr>
      <w:r w:rsidRPr="009C6E35">
        <w:rPr>
          <w:rFonts w:ascii="Times New Roman" w:hAnsi="Times New Roman" w:cs="Times New Roman"/>
          <w:i/>
          <w:iCs/>
          <w:sz w:val="20"/>
          <w:szCs w:val="24"/>
        </w:rPr>
        <w:t xml:space="preserve">Pancreatic cancer is one of the leading causes of death caused by cancer. In general, pancreatic cancer is associated with a very poor prognosis for several reasons, one of which is that it is diagnosed at an advanced stage and some cases are asymptomatic. In establishing the diagnosis of pancreatic cancer, a combination of imaging tests such as ultrasound/CT scan and laboratory tests of tumor markers such as CEA and CA 19-9 can be used as the first choice for initial screening. This study aims to describe the levels of CEA and CA 19-9 in suspected pancreatic cancer at Hospital X North Jakarta for the period January – December 2021. This study used a descriptive analytic method with secondary data from examination of CEA and CA 19-9 levels in 100 patients. suspected pancreatic cancer. Pancreatic cancer generally affects men and the elderly and in this study 66% men and 35% of the elderly were found. The results of the CEA and CA 19-9 examinations that were carried out together showed abnormal CEA results and 40% abnormal CA 19-9. The combination of serum CA 19-9 and CEA can increase specificity. In this study, an increase in CEA was found in 41% of suspected pancreatic cancer cases. The tumor marker CA 19-9 is considered the best for the diagnosis of pancreatic cancer, because it has high sensitivity and specificity and in this study 68% obtained abnormal levels. Abnormal serum CA19-9 and CEA levels correlate closely with the prognosis of pancreatic cancer patients. In addition, </w:t>
      </w:r>
      <w:r w:rsidRPr="009C6E35">
        <w:rPr>
          <w:rFonts w:ascii="Times New Roman" w:hAnsi="Times New Roman" w:cs="Times New Roman"/>
          <w:i/>
          <w:iCs/>
          <w:sz w:val="20"/>
          <w:szCs w:val="24"/>
        </w:rPr>
        <w:lastRenderedPageBreak/>
        <w:t>compared with patients with normal levels of CA 19-9 and CEA, patients with elevated levels of CA 19-9 or CEA often have a poorer prognosis, indicating that the tumor is at an advanced stage. CEA and CA 19-9 examinations can be used as sensitive and specific tumor markers for pancreatic cancer screening, but diagnostic support such as imaging is needed to determine the stage of pancreatic cancer.</w:t>
      </w:r>
    </w:p>
    <w:p w14:paraId="0130ADB4" w14:textId="77777777" w:rsidR="00133519" w:rsidRPr="00133519" w:rsidRDefault="00133519" w:rsidP="00133519">
      <w:pPr>
        <w:pStyle w:val="NoSpacing"/>
        <w:rPr>
          <w:rFonts w:ascii="Times New Roman" w:hAnsi="Times New Roman" w:cs="Times New Roman"/>
          <w:i/>
          <w:iCs/>
          <w:sz w:val="20"/>
          <w:szCs w:val="24"/>
        </w:rPr>
      </w:pPr>
      <w:r w:rsidRPr="00133519">
        <w:rPr>
          <w:rFonts w:ascii="Times New Roman" w:hAnsi="Times New Roman" w:cs="Times New Roman"/>
          <w:i/>
          <w:iCs/>
          <w:sz w:val="20"/>
          <w:szCs w:val="24"/>
        </w:rPr>
        <w:t xml:space="preserve">Keywords </w:t>
      </w:r>
      <w:r w:rsidRPr="00133519">
        <w:rPr>
          <w:rFonts w:ascii="Times New Roman" w:hAnsi="Times New Roman" w:cs="Times New Roman"/>
          <w:i/>
          <w:iCs/>
          <w:sz w:val="20"/>
          <w:szCs w:val="24"/>
        </w:rPr>
        <w:tab/>
        <w:t>: CEA, CA 19-9, Pancreatic Cancer Screening</w:t>
      </w:r>
    </w:p>
    <w:p w14:paraId="346EFAFD" w14:textId="77777777" w:rsidR="00622170" w:rsidRDefault="00622170" w:rsidP="00E450BD">
      <w:pPr>
        <w:pStyle w:val="ListParagraph"/>
        <w:spacing w:line="240" w:lineRule="auto"/>
        <w:ind w:left="0"/>
        <w:jc w:val="both"/>
        <w:rPr>
          <w:rFonts w:ascii="Times New Roman" w:hAnsi="Times New Roman" w:cs="Times New Roman"/>
          <w:sz w:val="20"/>
          <w:szCs w:val="20"/>
        </w:rPr>
      </w:pPr>
    </w:p>
    <w:p w14:paraId="36470245" w14:textId="77777777" w:rsidR="00526D9F" w:rsidRDefault="00526D9F" w:rsidP="00E450BD">
      <w:pPr>
        <w:pStyle w:val="ListParagraph"/>
        <w:spacing w:line="240" w:lineRule="auto"/>
        <w:ind w:left="0"/>
        <w:jc w:val="both"/>
        <w:rPr>
          <w:rFonts w:ascii="Times New Roman" w:hAnsi="Times New Roman" w:cs="Times New Roman"/>
          <w:sz w:val="20"/>
          <w:szCs w:val="20"/>
        </w:rPr>
        <w:sectPr w:rsidR="00526D9F" w:rsidSect="00645F09">
          <w:type w:val="continuous"/>
          <w:pgSz w:w="11907" w:h="16840" w:code="9"/>
          <w:pgMar w:top="1418" w:right="1418" w:bottom="1418" w:left="1418" w:header="720" w:footer="720" w:gutter="0"/>
          <w:cols w:space="720"/>
          <w:docGrid w:linePitch="360"/>
        </w:sectPr>
      </w:pPr>
    </w:p>
    <w:p w14:paraId="186C7AEF" w14:textId="046EF6F8" w:rsidR="00673308" w:rsidRPr="00622170" w:rsidRDefault="00673308" w:rsidP="00622170">
      <w:pPr>
        <w:spacing w:after="0" w:line="240" w:lineRule="auto"/>
        <w:jc w:val="both"/>
        <w:rPr>
          <w:rFonts w:ascii="Times New Roman" w:hAnsi="Times New Roman" w:cs="Times New Roman"/>
          <w:b/>
        </w:rPr>
      </w:pPr>
      <w:r w:rsidRPr="00622170">
        <w:rPr>
          <w:rFonts w:ascii="Times New Roman" w:hAnsi="Times New Roman" w:cs="Times New Roman"/>
          <w:b/>
        </w:rPr>
        <w:t>Pendahuluan</w:t>
      </w:r>
    </w:p>
    <w:p w14:paraId="578E9AEC" w14:textId="77777777" w:rsidR="00133519" w:rsidRP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rPr>
        <w:t xml:space="preserve">Pankreas normal terdiri dari sel yang mensekresi enzim pencernaan, sel duktus yang mensekresi bikarbonat, sel pankreas yang merupakan transisi geografis antara sel duktus, pulau endokrin yang mensekresi hormon dan sel stelata yang relatif tidak aktif. Mayoritas neoplasma ganas pankreas adalah adenokarsinoma. Kanker pankreas dikaitkan dengan prognosis yang sangat buruk karena beberapa alasan. Biasanya didiagnosis pada stadium lanjut, yang sering disebabkan oleh nonspesifik dan dalam beberapa kasus tidak ada gejala, kurangnya penanda tumor yang sensitif dan spesifik dan kesulitan dalam penandaan tumor stadium awal </w:t>
      </w:r>
      <w:r w:rsidRPr="00133519">
        <w:rPr>
          <w:rFonts w:ascii="Times New Roman" w:hAnsi="Times New Roman" w:cs="Times New Roman"/>
        </w:rPr>
        <w:fldChar w:fldCharType="begin" w:fldLock="1"/>
      </w:r>
      <w:r w:rsidRPr="00133519">
        <w:rPr>
          <w:rFonts w:ascii="Times New Roman" w:hAnsi="Times New Roman" w:cs="Times New Roman"/>
        </w:rPr>
        <w:instrText xml:space="preserve">ADDIN CSL_CITATION {"citationItems":[{"id":"ITEM-1","itemData":{"DOI":"10.1038/nrdp.2016.22","ISSN":"2056676X","PMID":"27158978","abstract":"Pancreatic cancer is a major cause of cancer-associated mortality, with a dismal overall prognosis that has remained virtually unchanged for many decades. Currently, prevention or early diagnosis at a curable stage is exceedingly difficult; patients rarely exhibit symptoms and tumours do not display sensitive and specific markers to aid detection. Pancreatic cancers also have few prevalent genetic mutations; the most commonly mutated genes are KRAS, CDKN2A (encoding p16), TP53 and SMAD4-none of which are currently druggable. Indeed, therapeutic options are limited and progress in drug development is impeded because most pancreatic cancers are complex at the genomic, epigenetic and metabolic levels, with multiple activated pathways and crosstalk evident. Furthermore, the multilayered interplay between neoplastic and stromal cells in the tumour microenvironment challenges medical treatment. Fewer than 20% of patients have surgically resectable disease; however, neoadjuvant therapies might shift tumours towards resectability. Although newer drug combinations and multimodal regimens in this setting, as well as the adjuvant setting, appreciably extend survival, </w:instrText>
      </w:r>
      <w:r w:rsidRPr="00133519">
        <w:rPr>
          <w:rFonts w:ascii="Cambria Math" w:hAnsi="Cambria Math" w:cs="Cambria Math"/>
        </w:rPr>
        <w:instrText>∼</w:instrText>
      </w:r>
      <w:r w:rsidRPr="00133519">
        <w:rPr>
          <w:rFonts w:ascii="Times New Roman" w:hAnsi="Times New Roman" w:cs="Times New Roman"/>
        </w:rPr>
        <w:instrText>80% of patients will relapse after surgery and ultimately die of their disease. Thus, consideration of quality of life and overall survival is important. In this Primer, we summarize the current understanding of the salient pathophysiological, molecular, translational and clinical aspects of this disease. In addition, we present an outline of potential future directions for pancreatic cancer research and patient management.","author":[{"dropping-particle":"","family":"Kleeff","given":"Jorg","non-dropping-particle":"","parse-names":false,"suffix":""},{"dropping-particle":"","family":"Korc","given":"Murray","non-dropping-particle":"","parse-names":false,"suffix":""},{"dropping-particle":"","family":"Apte","given":"Minoti","non-dropping-particle":"","parse-names":false,"suffix":""},{"dropping-particle":"","family":"Vecchia","given":"Carlo","non-dropping-particle":"La","parse-names":false,"suffix":""},{"dropping-particle":"","family":"Johnson","given":"Colin D.","non-dropping-particle":"","parse-names":false,"suffix":""},{"dropping-particle":"V.","family":"Biankin","given":"Andrew","non-dropping-particle":"","parse-names":false,"suffix":""},{"dropping-particle":"","family":"Neale","given":"Rachel E.","non-dropping-particle":"","parse-names":false,"suffix":""},{"dropping-particle":"","family":"Tempero","given":"Margaret","non-dropping-particle":"","parse-names":false,"suffix":""},{"dropping-particle":"","family":"Tuveson","given":"David A.","non-dropping-particle":"","parse-names":false,"suffix":""},{"dropping-particle":"","family":"Hruban","given":"Ralph H.","non-dropping-particle":"","parse-names":false,"suffix":""},{"dropping-particle":"","family":"Neoptolemos","given":"John P.","non-dropping-particle":"","parse-names":false,"suffix":""}],"container-title":"Nature Reviews Disease Primers","id":"ITEM-1","issue":"April","issued":{"date-parts":[["2016"]]},"page":"1-22","title":"Pancreatic cancer","type":"article-journal","volume":"2"},"uris":["http://www.mendeley.com/documents/?uuid=3d11a0ac-1537-4a7f-af30-69682acabff9"]}],"mendeley":{"formattedCitation":"(Kleeff et al., 2016)","plainTextFormattedCitation":"(Kleeff et al., 2016)","previouslyFormattedCitation":"(Kleeff et al., 2016)"},"properties":{"noteIndex":0},"schema":"https://github.com/citation-style-language/schema/raw/master/csl-citation.json"}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 xml:space="preserve">(Kleeff </w:t>
      </w:r>
      <w:r w:rsidRPr="00133519">
        <w:rPr>
          <w:rFonts w:ascii="Times New Roman" w:hAnsi="Times New Roman" w:cs="Times New Roman"/>
          <w:i/>
          <w:iCs/>
          <w:noProof/>
        </w:rPr>
        <w:t>et al.</w:t>
      </w:r>
      <w:r w:rsidRPr="00133519">
        <w:rPr>
          <w:rFonts w:ascii="Times New Roman" w:hAnsi="Times New Roman" w:cs="Times New Roman"/>
          <w:noProof/>
        </w:rPr>
        <w:t>, 2016)</w:t>
      </w:r>
      <w:r w:rsidRPr="00133519">
        <w:rPr>
          <w:rFonts w:ascii="Times New Roman" w:hAnsi="Times New Roman" w:cs="Times New Roman"/>
        </w:rPr>
        <w:fldChar w:fldCharType="end"/>
      </w:r>
      <w:r w:rsidRPr="00133519">
        <w:rPr>
          <w:rFonts w:ascii="Times New Roman" w:hAnsi="Times New Roman" w:cs="Times New Roman"/>
        </w:rPr>
        <w:t>.</w:t>
      </w:r>
    </w:p>
    <w:p w14:paraId="14DA3929" w14:textId="77777777" w:rsidR="00133519" w:rsidRP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rPr>
        <w:t xml:space="preserve">Kanker pankreas adalah salah satu kanker paling fatal dan penyebab utama kematian terkait kanker. Tingkat kelangsungan hidup lima tahun untuk kanker pankreas di Amerika Serikat dilaporkan sebesar 8%, yang merupakan yang terendah di antara banyak jenis kanker umum lainnya. Hanya sekitar 20% dari kanker pankreas yang dapat direseksi, sehingga reseksi bedah merupakan komponen penting dari setiap modalitas pengobatan kuratif untuk kanker ini jika memungkinkan. Namun, jumlah korbannya lebih tinggi di negara-negara yang lebih maju. Alasan perbedaan besar dalam tingkat kematian kanker pankreas belum sepenuhnya jelas, tetapi mungkin karena kurangnya diagnosis, pengobatan dan penanganan kasus kanker yang tepat (Jin </w:t>
      </w:r>
      <w:r w:rsidRPr="00133519">
        <w:rPr>
          <w:rFonts w:ascii="Times New Roman" w:hAnsi="Times New Roman" w:cs="Times New Roman"/>
          <w:i/>
          <w:iCs/>
        </w:rPr>
        <w:t>et al.</w:t>
      </w:r>
      <w:r w:rsidRPr="00133519">
        <w:rPr>
          <w:rFonts w:ascii="Times New Roman" w:hAnsi="Times New Roman" w:cs="Times New Roman"/>
        </w:rPr>
        <w:t xml:space="preserve">, 2018;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author":[{"dropping-particle":"","family":"Rawlaa","given":"Prashanth","non-dropping-particle":"","parse-names":false,"suffix":""},{"dropping-particle":"","family":"Sunkarab","given":"Tagore","non-dropping-particle":"","parse-names":false,"suffix":""},{"dropping-particle":"","family":"Gaduputic","given":"Vinaya","non-dropping-particle":"","parse-names":false,"suffix":""}],"id":"ITEM-1","issue":"1","issued":{"date-parts":[["2019"]]},"page":"10-27","title":"Epidemiologi Kanker Pankreas : Tren Global , Etiologi dan Faktor Risiko","type":"article-journal","volume":"10"},"uris":["http://www.mendeley.com/documents/?uuid=8e8f7726-0f6f-4e72-b134-ecebf45d4c51"]}],"mendeley":{"formattedCitation":"(Rawlaa et al., 2019)","manualFormatting":"Rawlaa et al., 2019)","plainTextFormattedCitation":"(Rawlaa et al., 2019)","previouslyFormattedCitation":"(Rawlaa et al., 2019)"},"properties":{"noteIndex":0},"schema":"https://github.com/citation-style-language/schema/raw/master/csl-citation.json"}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 xml:space="preserve">Rawlaa </w:t>
      </w:r>
      <w:r w:rsidRPr="00133519">
        <w:rPr>
          <w:rFonts w:ascii="Times New Roman" w:hAnsi="Times New Roman" w:cs="Times New Roman"/>
          <w:i/>
          <w:iCs/>
          <w:noProof/>
        </w:rPr>
        <w:t>et al.</w:t>
      </w:r>
      <w:r w:rsidRPr="00133519">
        <w:rPr>
          <w:rFonts w:ascii="Times New Roman" w:hAnsi="Times New Roman" w:cs="Times New Roman"/>
          <w:noProof/>
        </w:rPr>
        <w:t>, 2019)</w:t>
      </w:r>
      <w:r w:rsidRPr="00133519">
        <w:rPr>
          <w:rFonts w:ascii="Times New Roman" w:hAnsi="Times New Roman" w:cs="Times New Roman"/>
        </w:rPr>
        <w:fldChar w:fldCharType="end"/>
      </w:r>
      <w:r w:rsidRPr="00133519">
        <w:rPr>
          <w:rFonts w:ascii="Times New Roman" w:hAnsi="Times New Roman" w:cs="Times New Roman"/>
        </w:rPr>
        <w:t>.</w:t>
      </w:r>
    </w:p>
    <w:p w14:paraId="12CFA32D" w14:textId="77777777" w:rsidR="00133519" w:rsidRP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rPr>
        <w:t xml:space="preserve">Berdasarkan </w:t>
      </w:r>
      <w:r w:rsidRPr="00133519">
        <w:rPr>
          <w:rFonts w:ascii="Times New Roman" w:hAnsi="Times New Roman" w:cs="Times New Roman"/>
          <w:i/>
          <w:iCs/>
        </w:rPr>
        <w:t>World Health Organization (WHO)</w:t>
      </w:r>
      <w:r w:rsidRPr="00133519">
        <w:rPr>
          <w:rFonts w:ascii="Times New Roman" w:hAnsi="Times New Roman" w:cs="Times New Roman"/>
        </w:rPr>
        <w:t>, Kanker pankreas telah tersebar diseluruh penjuru dunia dengan prevalensi angka kasus ditemukan 495.773 kasus baik laki-laki maupun Wanita. Pada kanker pankreas ini juga ditemukan angka kematian sebanyak 466.003 kasus baik laki-laki maupun wanita. Kasus kanker pankreas di Indonesia terdapat menurut GLOBOCAN 2018, diperkirakan terdapat 4.940 kasus baru kanker pankreas dan 4.812 kematian karena kanker pankreas. Kasus kanker pankreas di Rumah Sakit X periode 2017 – 2022 terdapat 145 pasien yang terdiagnosa kanker pankreas. Hal yang biasa dilakukan sebagai skrining penunjang diagnosa biasa dilakukan yaitu USG, CT scan, laparoskopi, dan pemeriksaan laboratorium seperti CEA (</w:t>
      </w:r>
      <w:r w:rsidRPr="00133519">
        <w:rPr>
          <w:rFonts w:ascii="Times New Roman" w:hAnsi="Times New Roman" w:cs="Times New Roman"/>
          <w:i/>
          <w:iCs/>
        </w:rPr>
        <w:t>Carcinoembryonic Antigen)</w:t>
      </w:r>
      <w:r w:rsidRPr="00133519">
        <w:rPr>
          <w:rFonts w:ascii="Times New Roman" w:hAnsi="Times New Roman" w:cs="Times New Roman"/>
        </w:rPr>
        <w:t xml:space="preserve"> dan CA 19-9 </w:t>
      </w:r>
      <w:r w:rsidRPr="00133519">
        <w:rPr>
          <w:rFonts w:ascii="Times New Roman" w:hAnsi="Times New Roman" w:cs="Times New Roman"/>
          <w:i/>
          <w:iCs/>
        </w:rPr>
        <w:t>(Carbohydrate Antigen 19-9)</w:t>
      </w:r>
      <w:r w:rsidRPr="00133519">
        <w:rPr>
          <w:rFonts w:ascii="Times New Roman" w:hAnsi="Times New Roman" w:cs="Times New Roman"/>
        </w:rPr>
        <w:t xml:space="preserve">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{"citationItems":[{"id":"ITEM-1","itemData":{"author":[{"dropping-particle":"","family":"World Health Organization International Agency for Research on Cancer","given":"","non-dropping-particle":"","parse-names":false,"suffix":""}],"id":"ITEM-1","issued":{"date-parts":[["2020"]]},"page":"3-4","title":"GLOBOCAN 2020: Pancreatic Cancer Fact Sheet","type":"article-journal"},"uris":["http://www.mendeley.com/documents/?uuid=cb996d14-67e5-4ba3-8fe6-3754dbeb086f"]}],"mendeley":{"formattedCitation":"(World Health Organization International Agency for Research on Cancer, 2020)","manualFormatting":"(World Health Organization International Agency for Research on Cancer, 2020; ","plainTextFormattedCitation":"(World Health Organization International Agency for Research on Cancer, 2020)","previouslyFormattedCitation":"(World Health Organization International Agency for Research on Cancer, 2020)"},"properties":{"noteIndex":0},"schema":"https://github.com/citation-style-language/schema/raw/master/csl-citation.json"}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w:t>
      </w:r>
      <w:r w:rsidRPr="00133519">
        <w:rPr>
          <w:rFonts w:ascii="Times New Roman" w:hAnsi="Times New Roman" w:cs="Times New Roman"/>
          <w:i/>
          <w:iCs/>
          <w:noProof/>
        </w:rPr>
        <w:t>World Health Organization International Agency for Research on Cancer,</w:t>
      </w:r>
      <w:r w:rsidRPr="00133519">
        <w:rPr>
          <w:rFonts w:ascii="Times New Roman" w:hAnsi="Times New Roman" w:cs="Times New Roman"/>
          <w:noProof/>
        </w:rPr>
        <w:t xml:space="preserve"> 2020; </w:t>
      </w:r>
      <w:r w:rsidRPr="00133519">
        <w:rPr>
          <w:rFonts w:ascii="Times New Roman" w:hAnsi="Times New Roman" w:cs="Times New Roman"/>
        </w:rPr>
        <w:fldChar w:fldCharType="end"/>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{"citationItems":[{"id":"ITEM-1","itemData":{"abstract":"Males Females Both sexes Population 137 717 861 135 805 760 273 523 621 Number of new cancer cases 183 368 213 546 396 914 Age-standardized incidence rate (World) 138.9 145.4 141.1 Risk of developing cancer before the age of 75 years (%) 15.0 14.9 14.9 Number of cancer deaths 124 698 109 813 234 511 Age-standardized mortality rate (World) 96.3 75.9 85.1 Risk of dying from cancer before the age of 75 years (%) 10.5 8.3 9.4 5-year prevalent cases 389 640 556 448 946 088 Top 5 most frequent cancers excluding non-melanoma skin cancer (ranked by cases) Lung Colorectum Liver Nasopharynx Prostate Breast Cervix uteri Ovary Colorectum Thyroid Breast Cervix uteri Lung Colorectum Liver Number of new cases in 2020, both sexes, all ages Total: 396 914 Breast 65 858 (16.6%) Cervix uteri 36 633 (9.2%) Lung 34 783 (8.8%) Colorectum 34 189 (8.6%) Liver 21 392 (5.4%) Other cancers 204 059 (51.4%) Number of new cases in 2020, males, all ages Total: 183 368 Lung 25 943 (14.1%) Colorectum 21 764 (11.9%) Liver 16 412 (9%) Nasopharynx 15 427 (8.4%) Prostate 13 563 (7.4%) Other cancers 90 259 (49.2%) Number of new cases in 2020, females, all ages Total: 213 546 Breast 65 858 (30.8%) Cervix uteri 36 633 (17.2%) Ovary 14 896 (7%) Colorectum 12 425 (5.8%) Thyroid 9 053 (4.2%) Other cancers 74 681 (35%) Geography Numbers at a glance Total population 273 523 621 Number of new cases 396 914 Number of deaths 234 511 Number of prevalent cases (5-year) 946 088 Data source and methods Incidence Country-specific data source: National Method: \"All sites\" estimates from neighbouring countries partitioned using frequency data Mortality Country-specific data source: No data Method: Estimated from national incidence estimates by modelling, using incidence:mortality ratios derived from cancer registry data in neighbouring countries Prevalence Computed using sex-; site-and age-specific incidence to 1-;3-and 5-year prevalence ratios from Nordic countries for the period (2006-2015), and scaled using Human Development Index (HDI) ratios.","author":[{"dropping-particle":"","family":"The Global Cancer Observatory","given":"","non-dropping-particle":"","parse-names":false,"suffix":""}],"container-title":"International Agency for Research on Cancer","id":"ITEM-1","issued":{"date-parts":[["2020"]]},"page":"1-2","title":"Cancer Incident in Indonesia","type":"article-journal","volume":"858"},"uris":["http://www.mendeley.com/documents/?uuid=3bbf9a06-56de-48ae-a257-17a51b5c5d73"]}],"mendeley":{"formattedCitation":"(The Global Cancer Observatory, 2020)","manualFormatting":"The Global Cancer Observatory, 2020)","plainTextFormattedCitation":"(The Global Cancer Observatory, 2020)","previouslyFormattedCitation":"(The Global Cancer Observatory, 2020)"},"properties":{"noteIndex":0},"schema":"https://github.com/citation-style-language/schema/raw/master/csl-citation.json"}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i/>
          <w:iCs/>
          <w:noProof/>
        </w:rPr>
        <w:t>The Global Cancer Observatory</w:t>
      </w:r>
      <w:r w:rsidRPr="00133519">
        <w:rPr>
          <w:rFonts w:ascii="Times New Roman" w:hAnsi="Times New Roman" w:cs="Times New Roman"/>
          <w:noProof/>
        </w:rPr>
        <w:t>, 2020)</w:t>
      </w:r>
      <w:r w:rsidRPr="00133519">
        <w:rPr>
          <w:rFonts w:ascii="Times New Roman" w:hAnsi="Times New Roman" w:cs="Times New Roman"/>
        </w:rPr>
        <w:fldChar w:fldCharType="end"/>
      </w:r>
      <w:r w:rsidRPr="00133519">
        <w:rPr>
          <w:rFonts w:ascii="Times New Roman" w:hAnsi="Times New Roman" w:cs="Times New Roman"/>
        </w:rPr>
        <w:t>.</w:t>
      </w:r>
    </w:p>
    <w:p w14:paraId="42B3C18D" w14:textId="77777777" w:rsidR="00133519" w:rsidRP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i/>
          <w:iCs/>
        </w:rPr>
        <w:t>CEA</w:t>
      </w:r>
      <w:r w:rsidRPr="00133519">
        <w:rPr>
          <w:rFonts w:ascii="Times New Roman" w:hAnsi="Times New Roman" w:cs="Times New Roman"/>
        </w:rPr>
        <w:t xml:space="preserve"> merupakan glikoprotein yang ada pada sel mukosa. CEA adalah penanda tumor pertama digunakan untuk diagnostik kanker pankreas mulai tahun tujuh puluhan. Setelah beberapa dekade, CEA saat ini telah disandingkan oleh penanda tumor dengan yang lebih tinggi kinerja diagnostik seperti CA 19-9. Namun, baru-baru ini studi melaporkan tingkat CEA yang rendah di jaringan normal dan tingkat yang meningkat di hadapan kanker pankreas. Kadar CEA dalam darah normalnya berada dalam rentangan 0-5 ng/mL. Kadar CEA dipengaruhi oleh beberapa hal yaitu stadium tumor, grading tumor, status hati, lokasi tumor, obstruksi usus dan merokok. </w:t>
      </w:r>
      <w:r w:rsidRPr="00133519">
        <w:rPr>
          <w:rFonts w:ascii="Times New Roman" w:hAnsi="Times New Roman" w:cs="Times New Roman"/>
          <w:spacing w:val="3"/>
          <w:shd w:val="clear" w:color="auto" w:fill="FFFFFF"/>
        </w:rPr>
        <w:t>Sampai saat ini belum adanya metode skrining yang ideal</w:t>
      </w:r>
      <w:r w:rsidRPr="00133519">
        <w:rPr>
          <w:rFonts w:ascii="Times New Roman" w:hAnsi="Times New Roman" w:cs="Times New Roman"/>
        </w:rPr>
        <w:t xml:space="preserve"> untuk kanker pankreas, dan sebagian besar pasien didiagnosis pada stadium lanjut, </w:t>
      </w:r>
      <w:r w:rsidRPr="00133519">
        <w:rPr>
          <w:rFonts w:ascii="Times New Roman" w:hAnsi="Times New Roman" w:cs="Times New Roman"/>
          <w:spacing w:val="3"/>
          <w:shd w:val="clear" w:color="auto" w:fill="FFFFFF"/>
        </w:rPr>
        <w:t>dan juga disampaikan saat ini karena diketahui dalam stadium lanjut maka perlu adanya skrining</w:t>
      </w:r>
      <w:r w:rsidRPr="00133519">
        <w:rPr>
          <w:rFonts w:ascii="Times New Roman" w:hAnsi="Times New Roman" w:cs="Times New Roman"/>
        </w:rPr>
        <w:t xml:space="preserve"> </w:t>
      </w:r>
      <w:r w:rsidRPr="00133519">
        <w:rPr>
          <w:rFonts w:ascii="Times New Roman" w:hAnsi="Times New Roman" w:cs="Times New Roman"/>
          <w:spacing w:val="3"/>
          <w:shd w:val="clear" w:color="auto" w:fill="FFFFFF"/>
        </w:rPr>
        <w:fldChar w:fldCharType="begin" w:fldLock="1"/>
      </w:r>
      <w:r w:rsidRPr="00133519">
        <w:rPr>
          <w:rFonts w:ascii="Times New Roman" w:hAnsi="Times New Roman" w:cs="Times New Roman"/>
          <w:spacing w:val="3"/>
          <w:shd w:val="clear" w:color="auto" w:fill="FFFFFF"/>
        </w:rPr>
        <w:instrText>ADDIN CSL_CITATION {"citationItems":[{"id":"ITEM-1","itemData":{"author":[{"dropping-particle":"","family":"Distler","given":"Marius","non-dropping-particle":"","parse-names":false,"suffix":""},{"dropping-particle":"","family":"Pilarsky","given":"Eva","non-dropping-particle":"","parse-names":false,"suffix":""},{"dropping-particle":"","family":"Kersting","given":"Stephan","non-dropping-particle":"","parse-names":false,"suffix":""},{"dropping-particle":"","family":"Grützmann","given":"Robert","non-dropping-particle":"","parse-names":false,"suffix":""}],"id":"ITEM-1","issued":{"date-parts":[["2013"]]},"page":"1067-1072","title":"Jurnal Bedah Internasional duktus pankreas e Studi prognostik penanda tumor retrospektifq","type":"article-journal","volume":"11"},"uris":["http://www.mendeley.com/documents/?uuid=847147eb-37b9-4fa1-bdc9-eeba7ba4fab9"]}],"mendeley":{"formattedCitation":"(Distler et al., 2013)","manualFormatting":"(Distler et al., 2013","plainTextFormattedCitation":"(Distler et al., 2013)","previouslyFormattedCitation":"(Distler et al., 2013)"},"properties":{"noteIndex":0},"schema":"https://github.com/citation-style-language/schema/raw/master/csl-citation.json"}</w:instrText>
      </w:r>
      <w:r w:rsidRPr="00133519">
        <w:rPr>
          <w:rFonts w:ascii="Times New Roman" w:hAnsi="Times New Roman" w:cs="Times New Roman"/>
          <w:spacing w:val="3"/>
          <w:shd w:val="clear" w:color="auto" w:fill="FFFFFF"/>
        </w:rPr>
        <w:fldChar w:fldCharType="separate"/>
      </w:r>
      <w:r w:rsidRPr="00133519">
        <w:rPr>
          <w:rFonts w:ascii="Times New Roman" w:hAnsi="Times New Roman" w:cs="Times New Roman"/>
          <w:noProof/>
          <w:spacing w:val="3"/>
          <w:shd w:val="clear" w:color="auto" w:fill="FFFFFF"/>
        </w:rPr>
        <w:t xml:space="preserve">(Distler </w:t>
      </w:r>
      <w:r w:rsidRPr="00133519">
        <w:rPr>
          <w:rFonts w:ascii="Times New Roman" w:hAnsi="Times New Roman" w:cs="Times New Roman"/>
          <w:i/>
          <w:iCs/>
          <w:noProof/>
          <w:spacing w:val="3"/>
          <w:shd w:val="clear" w:color="auto" w:fill="FFFFFF"/>
        </w:rPr>
        <w:t>et al.</w:t>
      </w:r>
      <w:r w:rsidRPr="00133519">
        <w:rPr>
          <w:rFonts w:ascii="Times New Roman" w:hAnsi="Times New Roman" w:cs="Times New Roman"/>
          <w:noProof/>
          <w:spacing w:val="3"/>
          <w:shd w:val="clear" w:color="auto" w:fill="FFFFFF"/>
        </w:rPr>
        <w:t>, 2013</w:t>
      </w:r>
      <w:r w:rsidRPr="00133519">
        <w:rPr>
          <w:rFonts w:ascii="Times New Roman" w:hAnsi="Times New Roman" w:cs="Times New Roman"/>
          <w:spacing w:val="3"/>
          <w:shd w:val="clear" w:color="auto" w:fill="FFFFFF"/>
        </w:rPr>
        <w:fldChar w:fldCharType="end"/>
      </w:r>
      <w:r w:rsidRPr="00133519">
        <w:rPr>
          <w:rFonts w:ascii="Times New Roman" w:hAnsi="Times New Roman" w:cs="Times New Roman"/>
          <w:spacing w:val="3"/>
          <w:shd w:val="clear" w:color="auto" w:fill="FFFFFF"/>
        </w:rPr>
        <w:t xml:space="preserve">;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{"citationItems":[{"id":"ITEM-1","itemData":{"ISBN":"6221315395","author":[{"dropping-particle":"","family":"Renaldi","given":"Kaka","non-dropping-particle":"","parse-names":false,"suffix":""},{"dropping-particle":"","family":"Prahasary","given":"Adelia Nova","non-dropping-particle":"","parse-names":false,"suffix":""},{"dropping-particle":"","family":"Yuwaafii","given":"Muhammad Hamdan","non-dropping-particle":"","parse-names":false,"suffix":""},{"dropping-particle":"","family":"Maulana","given":"Muhammad","non-dropping-particle":"","parse-names":false,"suffix":""}],"id":"ITEM-1","issued":{"date-parts":[["0"]]},"page":"188-192","title":"Serum Karbohidrat Antigen ( CA ) 19-9 Massa Padat Pankreas Pasien di RSUP Dr . Cipto Mangunkusumo","type":"article-journal"},"uris":["http://www.mendeley.com/documents/?uuid=09807658-5d6a-4cf0-97bf-64f287bdc165"]}],"mendeley":{"formattedCitation":"(Renaldi et al., n.d.)","manualFormatting":"Renaldi et al., n.d, 2018)","plainTextFormattedCitation":"(Renaldi et al., n.d.)","previouslyFormattedCitation":"(Renaldi et al., n.d.)"},"properties":{"noteIndex":0},"schema":"https://github.com/citation-style-language/schema/raw/master/csl-citation.json"}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 xml:space="preserve">Renaldi </w:t>
      </w:r>
      <w:r w:rsidRPr="00133519">
        <w:rPr>
          <w:rFonts w:ascii="Times New Roman" w:hAnsi="Times New Roman" w:cs="Times New Roman"/>
          <w:i/>
          <w:iCs/>
          <w:noProof/>
        </w:rPr>
        <w:t>et al.,</w:t>
      </w:r>
      <w:r w:rsidRPr="00133519">
        <w:rPr>
          <w:rFonts w:ascii="Times New Roman" w:hAnsi="Times New Roman" w:cs="Times New Roman"/>
          <w:noProof/>
        </w:rPr>
        <w:t xml:space="preserve"> </w:t>
      </w:r>
      <w:r w:rsidRPr="00133519">
        <w:rPr>
          <w:rFonts w:ascii="Times New Roman" w:hAnsi="Times New Roman" w:cs="Times New Roman"/>
          <w:i/>
          <w:iCs/>
          <w:noProof/>
        </w:rPr>
        <w:t>n.d</w:t>
      </w:r>
      <w:r w:rsidRPr="00133519">
        <w:rPr>
          <w:rFonts w:ascii="Times New Roman" w:hAnsi="Times New Roman" w:cs="Times New Roman"/>
          <w:noProof/>
        </w:rPr>
        <w:t>, 2018)</w:t>
      </w:r>
      <w:r w:rsidRPr="00133519">
        <w:rPr>
          <w:rFonts w:ascii="Times New Roman" w:hAnsi="Times New Roman" w:cs="Times New Roman"/>
        </w:rPr>
        <w:fldChar w:fldCharType="end"/>
      </w:r>
      <w:r w:rsidRPr="00133519">
        <w:rPr>
          <w:rFonts w:ascii="Times New Roman" w:hAnsi="Times New Roman" w:cs="Times New Roman"/>
        </w:rPr>
        <w:t>.</w:t>
      </w:r>
    </w:p>
    <w:p w14:paraId="05150DA7" w14:textId="77777777" w:rsidR="00133519" w:rsidRP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rPr>
        <w:t xml:space="preserve">CA 19-9 merupakan sel yang dihasilkan oleh sel-sel kanker kelenjar eksokrin pankreas dan dapat dideteksi pada pemeriksaan darah. Penanda tumor CA 19-9 meningkat pada karsinoma kaput pankreas dan dianggap paling baik untuk diagnosis dengan spesifisitas 60-70% dan sensitivitas 80%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{"citationItems":[{"id":"ITEM-1","itemData":{"ISSN":"14772574","abstract":"Introduction. Pancreas cancer is the fourth commonest cause of cancer-related mortality across the world, with incidence equalling mortality. A recent study has suggested that both the incidence and the mortality of pancreatic cancer are falling in the UK. We investigated whether this trend was being seen all over the world. Methods. Age-standardized mortality (world) rates [ASR(W)] for pancreatic cancer were extracted separately for males and females from a database maintained by the International Agency for Research on Cancer for 51 countries across the world (Europe, 33 countries; Americas, 8 countries; and Asia, 10 countries) for the period 1992-2002; log-linear regression analysis was performed to analyse trends in the past decade. Results. In the period 1992-2002, the ASR(W) remained static across most countries for both sexes. The highest mortality rates (for both sexes) were seen in Central Europe [range: men (8-12), women (4.5-7)] with trends towards increasing mortality in Romania (p&lt;0.001), along with Albania, Spain and Croatia (p&lt;0.01). Korea in the Far East, too, demonstrated increasing mortality trends for both sexes (men p&lt;0.001, women p&lt;0.01). Increasing mortality trends were also observed among women in France (p&lt;0.001). In Canada, there was a decline in mortality [men (7.5-6.4), women (5.9-5); p&lt;0.01], while for men there was a downward trend in Ireland, the UK, Switzerland, Austria, and Poland [p&lt;0.05]. Conclusion. The changes perhaps reflect standardization and consolidation of diagnostic tests for pancreatic cancer in the Western world and further in-depth analysis would be required.","author":[{"dropping-particle":"","family":"Irmayanti","given":"","non-dropping-particle":"","parse-names":false,"suffix":""},{"dropping-particle":"","family":"Bahrun","given":"Uleng","non-dropping-particle":"","parse-names":false,"suffix":""},{"dropping-particle":"","family":"Parewangi","given":"A.M. Luthfi","non-dropping-particle":"","parse-names":false,"suffix":""},{"dropping-particle":"","family":"Samad","given":"Ibrahim Abd.","non-dropping-particle":"","parse-names":false,"suffix":""}],"container-title":"Hpb","id":"ITEM-1","issue":"1","issued":{"date-parts":[["2018"]]},"page":"207-210","title":"Penanda Tumor untuk Diagnosis Karsinoma Kaput Pankreas","type":"article-journal","volume":"45"},"uris":["http://www.mendeley.com/documents/?uuid=82c80cb3-3d40-4bef-a1e2-6e96136e171c"]}],"mendeley":{"formattedCitation":"(Irmayanti et al., 2018)","plainTextFormattedCitation":"(Irmayanti et al., 2018)","previouslyFormattedCitation":"(Irmayanti et al., 2018)"},"properties":{"noteIndex":0},"schema":"https://github.com/citation-style-language/schema/raw/master/csl-citation.json"}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 xml:space="preserve">(Irmayanti </w:t>
      </w:r>
      <w:r w:rsidRPr="00133519">
        <w:rPr>
          <w:rFonts w:ascii="Times New Roman" w:hAnsi="Times New Roman" w:cs="Times New Roman"/>
          <w:i/>
          <w:iCs/>
          <w:noProof/>
        </w:rPr>
        <w:t>et al.</w:t>
      </w:r>
      <w:r w:rsidRPr="00133519">
        <w:rPr>
          <w:rFonts w:ascii="Times New Roman" w:hAnsi="Times New Roman" w:cs="Times New Roman"/>
          <w:noProof/>
        </w:rPr>
        <w:t>, 2018)</w:t>
      </w:r>
      <w:r w:rsidRPr="00133519">
        <w:rPr>
          <w:rFonts w:ascii="Times New Roman" w:hAnsi="Times New Roman" w:cs="Times New Roman"/>
        </w:rPr>
        <w:fldChar w:fldCharType="end"/>
      </w:r>
      <w:r w:rsidRPr="00133519">
        <w:rPr>
          <w:rFonts w:ascii="Times New Roman" w:hAnsi="Times New Roman" w:cs="Times New Roman"/>
        </w:rPr>
        <w:t>.</w:t>
      </w:r>
    </w:p>
    <w:p w14:paraId="13B96177" w14:textId="77777777" w:rsidR="00133519" w:rsidRP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rPr>
        <w:t xml:space="preserve">Keberadaan CA 19-9 merupakan salah satu penanda tumor biokimia yang dilaporkan meningkat pada pasien dengan kanker pankreas. CA 19-9 disintesis oleh berbagai sel yang terletak di seluruh saluran pencernaan seperti sel epitel pankreas, bilier, lambung, kolon, dan saliva. Kadar serum normal CA 19-9 berkisar antara 0-37 U/mL. CA 19-9 adalah satu-satunya penanda serum untuk kanker pankreas yang telah digunakan di klinik yang memiliki sensitivitas dan spesifisitas sekitar 80%, dan sebagai penanda tumor serum yang paling umum digunakan dan tervalidasi terbaik untuk diagnosis kanker pankreas. Ini menunjukkan peningkatan dramatis dalam kadar plasma selama penyakit neoplastik.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{"citationItems":[{"id":"ITEM-1","itemData":{"ISBN":"6221315395","author":[{"dropping-particle":"","family":"Renaldi","given":"Kaka","non-dropping-particle":"","parse-names":false,"suffix":""},{"dropping-particle":"","family":"Prahasary","given":"Adelia Nova","non-dropping-particle":"","parse-names":false,"suffix":""},{"dropping-particle":"","family":"Yuwaafii","given":"Muhammad Hamdan","non-dropping-particle":"","parse-names":false,"suffix":""},{"dropping-particle":"","family":"Maulana","given":"Muhammad","non-dropping-particle":"","parse-names":false,"suffix":""}],"id":"ITEM-1","issued":{"date-parts":[["0"]]},"page":"188-192","title":"Serum Karbohidrat Antigen ( CA ) 19-9 Massa Padat Pankreas Pasien di RSUP Dr . Cipto Mangunkusumo","type":"article-journal"},"uris":["http://www.mendeley.com/documents/?uuid=09807658-5d6a-4cf0-97bf-64f287bdc165"]}],"mendeley":{"formattedCitation":"(Renaldi et al., n.d.)","manualFormatting":"(Renaldi et al., n.d, 2018)","plainTextFormattedCitation":"(Renaldi et al., n.d.)","previouslyFormattedCitation":"(Renaldi et al., n.d.)"},"properties":{"noteIndex":0},"schema":"https://github.com/citation-style-language/schema/raw/master/csl-citation.json"}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 xml:space="preserve">(Renaldi </w:t>
      </w:r>
      <w:r w:rsidRPr="00133519">
        <w:rPr>
          <w:rFonts w:ascii="Times New Roman" w:hAnsi="Times New Roman" w:cs="Times New Roman"/>
          <w:i/>
          <w:iCs/>
          <w:noProof/>
        </w:rPr>
        <w:t>et al., n.d</w:t>
      </w:r>
      <w:r w:rsidRPr="00133519">
        <w:rPr>
          <w:rFonts w:ascii="Times New Roman" w:hAnsi="Times New Roman" w:cs="Times New Roman"/>
          <w:noProof/>
        </w:rPr>
        <w:t>, 2018)</w:t>
      </w:r>
      <w:r w:rsidRPr="00133519">
        <w:rPr>
          <w:rFonts w:ascii="Times New Roman" w:hAnsi="Times New Roman" w:cs="Times New Roman"/>
        </w:rPr>
        <w:fldChar w:fldCharType="end"/>
      </w:r>
    </w:p>
    <w:p w14:paraId="49DCC2A2" w14:textId="02ED86E2" w:rsidR="00133519" w:rsidRP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rPr>
        <w:lastRenderedPageBreak/>
        <w:t xml:space="preserve">Rumah Sakit X Jakarta Utara </w:t>
      </w:r>
      <w:r w:rsidR="008225FF">
        <w:rPr>
          <w:rFonts w:ascii="Times New Roman" w:hAnsi="Times New Roman" w:cs="Times New Roman"/>
        </w:rPr>
        <w:t>mempunyai fasilitas</w:t>
      </w:r>
      <w:r w:rsidRPr="00133519">
        <w:rPr>
          <w:rFonts w:ascii="Times New Roman" w:hAnsi="Times New Roman" w:cs="Times New Roman"/>
        </w:rPr>
        <w:t xml:space="preserve"> </w:t>
      </w:r>
      <w:r w:rsidRPr="00133519">
        <w:rPr>
          <w:rFonts w:ascii="Times New Roman" w:hAnsi="Times New Roman" w:cs="Times New Roman"/>
          <w:i/>
          <w:iCs/>
        </w:rPr>
        <w:t>Gading Integrated Cancer Care</w:t>
      </w:r>
      <w:r w:rsidRPr="00133519">
        <w:rPr>
          <w:rFonts w:ascii="Times New Roman" w:hAnsi="Times New Roman" w:cs="Times New Roman"/>
        </w:rPr>
        <w:t xml:space="preserve"> (GICC) merupakan sentra pelayanan kanker terpadu yang disediakan oleh Rumah Sakit untuk memberikan terapi yang komprehensif dan terintegrasi bagi pasien kanker.</w:t>
      </w:r>
    </w:p>
    <w:p w14:paraId="3523A7BB" w14:textId="243A3928" w:rsid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rPr>
        <w:t xml:space="preserve">Penyakit kanker jarang dapat diatasi dengan satu macam terapi saja. Untuk setiap kasus dibutuhkan kombinasi yang berbeda, yang disesuaikan dengan keadaan pasien seperti jenis kanker, gambaran patologi, stadium, penyakit penyerta, dan lain-lain dan membutuhkan kerjasama berbagai spesialis baik yang langsung menanganinya seperti bedah, onkologi medik (kemoterapi), dan onkologi radiasi (radioterapi), maupun yang tidak langsung seperti bidang diagnostik dan penunjang. Terdapatnya ruang GICC menghadirkan pemeriksaan penanda tumor salah satunya CEA dan CA 19-9 sebagai skrining kanker pankreas. </w:t>
      </w:r>
    </w:p>
    <w:p w14:paraId="68AF7E9B" w14:textId="77777777" w:rsidR="0041666E" w:rsidRPr="00133519" w:rsidRDefault="0041666E" w:rsidP="00133519">
      <w:pPr>
        <w:pStyle w:val="NoSpacing"/>
        <w:ind w:firstLine="567"/>
        <w:jc w:val="both"/>
        <w:rPr>
          <w:rFonts w:ascii="Times New Roman" w:hAnsi="Times New Roman" w:cs="Times New Roman"/>
        </w:rPr>
      </w:pPr>
    </w:p>
    <w:p w14:paraId="4087FA7D" w14:textId="74FF343B" w:rsidR="004A25E3" w:rsidRDefault="00790DDC" w:rsidP="00526D9F">
      <w:pPr>
        <w:spacing w:after="0" w:line="240" w:lineRule="auto"/>
        <w:jc w:val="both"/>
        <w:rPr>
          <w:rFonts w:ascii="Times New Roman" w:hAnsi="Times New Roman" w:cs="Times New Roman"/>
          <w:b/>
        </w:rPr>
      </w:pPr>
      <w:r w:rsidRPr="00526D9F">
        <w:rPr>
          <w:rFonts w:ascii="Times New Roman" w:hAnsi="Times New Roman" w:cs="Times New Roman"/>
          <w:b/>
        </w:rPr>
        <w:t xml:space="preserve">Metode Penelitian </w:t>
      </w:r>
    </w:p>
    <w:p w14:paraId="667B535E" w14:textId="77777777" w:rsidR="0041666E" w:rsidRPr="009C6E35" w:rsidRDefault="0041666E" w:rsidP="009C6E35">
      <w:pPr>
        <w:spacing w:after="0" w:line="240" w:lineRule="auto"/>
        <w:ind w:right="-1"/>
        <w:jc w:val="both"/>
        <w:rPr>
          <w:rFonts w:ascii="Times New Roman" w:hAnsi="Times New Roman" w:cs="Times New Roman"/>
        </w:rPr>
      </w:pPr>
      <w:r w:rsidRPr="009C6E35">
        <w:t xml:space="preserve">Penelitian deskriptif pada </w:t>
      </w:r>
      <w:r w:rsidRPr="009C6E35">
        <w:rPr>
          <w:rFonts w:ascii="Times New Roman" w:hAnsi="Times New Roman" w:cs="Times New Roman"/>
        </w:rPr>
        <w:t xml:space="preserve">seluruh pasien suspek kanker pankreas di Rumah Sakit X Jakarta Utara yang melakukan pemeriksaan CEA dan CA 19-9 pada waktu yang bersamaaan periode Januari- Desember 2021 sebanyak 100 pasien.  Pemeriksaan CEA menggunakan </w:t>
      </w:r>
      <w:r w:rsidRPr="009C6E35">
        <w:rPr>
          <w:rFonts w:ascii="Times New Roman" w:hAnsi="Times New Roman" w:cs="Times New Roman"/>
          <w:bCs/>
        </w:rPr>
        <w:t xml:space="preserve">metode </w:t>
      </w:r>
      <w:r w:rsidRPr="009C6E35">
        <w:rPr>
          <w:rFonts w:ascii="Times New Roman" w:hAnsi="Times New Roman" w:cs="Times New Roman"/>
          <w:i/>
          <w:iCs/>
        </w:rPr>
        <w:t>Chemiluminescent Microparticle Immunoassay</w:t>
      </w:r>
      <w:r w:rsidRPr="009C6E35">
        <w:rPr>
          <w:rFonts w:ascii="Times New Roman" w:hAnsi="Times New Roman" w:cs="Times New Roman"/>
        </w:rPr>
        <w:t xml:space="preserve"> (CMIA) pada alat Architect dengan nilai normal </w:t>
      </w:r>
      <w:proofErr w:type="gramStart"/>
      <w:r w:rsidRPr="009C6E35">
        <w:rPr>
          <w:rFonts w:ascii="Times New Roman" w:hAnsi="Times New Roman" w:cs="Times New Roman"/>
        </w:rPr>
        <w:t>CEA :</w:t>
      </w:r>
      <w:proofErr w:type="gramEnd"/>
      <w:r w:rsidRPr="009C6E35">
        <w:rPr>
          <w:rFonts w:ascii="Times New Roman" w:hAnsi="Times New Roman" w:cs="Times New Roman"/>
        </w:rPr>
        <w:t xml:space="preserve"> 0 - 5 ng/mL. </w:t>
      </w:r>
      <w:r w:rsidRPr="009C6E35">
        <w:rPr>
          <w:rFonts w:ascii="Times New Roman" w:hAnsi="Times New Roman" w:cs="Times New Roman"/>
          <w:bCs/>
        </w:rPr>
        <w:t xml:space="preserve">Pemeriksaan tumor marker CA 19-9 yang diukur dengan metode </w:t>
      </w:r>
      <w:r w:rsidRPr="009C6E35">
        <w:rPr>
          <w:rFonts w:ascii="Times New Roman" w:hAnsi="Times New Roman" w:cs="Times New Roman"/>
          <w:i/>
          <w:iCs/>
          <w:color w:val="2C2C2C"/>
          <w:shd w:val="clear" w:color="auto" w:fill="FFFFFF"/>
        </w:rPr>
        <w:t>Enzyme Linked Fluorescent Assay</w:t>
      </w:r>
      <w:r w:rsidRPr="009C6E35">
        <w:rPr>
          <w:rFonts w:ascii="Times New Roman" w:hAnsi="Times New Roman" w:cs="Times New Roman"/>
        </w:rPr>
        <w:t xml:space="preserve"> (ELFA) pada alat Mini Vidas dengan nilai normal CA 19-</w:t>
      </w:r>
      <w:proofErr w:type="gramStart"/>
      <w:r w:rsidRPr="009C6E35">
        <w:rPr>
          <w:rFonts w:ascii="Times New Roman" w:hAnsi="Times New Roman" w:cs="Times New Roman"/>
        </w:rPr>
        <w:t>9 :</w:t>
      </w:r>
      <w:proofErr w:type="gramEnd"/>
      <w:r w:rsidRPr="009C6E35">
        <w:rPr>
          <w:rFonts w:ascii="Times New Roman" w:hAnsi="Times New Roman" w:cs="Times New Roman"/>
        </w:rPr>
        <w:t xml:space="preserve"> 0 - 37 U/mL</w:t>
      </w:r>
    </w:p>
    <w:p w14:paraId="7D839EC9" w14:textId="3D6F7FD4" w:rsidR="0041666E" w:rsidRDefault="0041666E" w:rsidP="00526D9F">
      <w:pPr>
        <w:spacing w:after="0" w:line="240" w:lineRule="auto"/>
        <w:jc w:val="both"/>
        <w:rPr>
          <w:rFonts w:ascii="Times New Roman" w:hAnsi="Times New Roman" w:cs="Times New Roman"/>
          <w:b/>
        </w:rPr>
      </w:pPr>
    </w:p>
    <w:p w14:paraId="7987B6C3" w14:textId="77777777" w:rsidR="0041666E" w:rsidRPr="00526D9F" w:rsidRDefault="0041666E" w:rsidP="00526D9F">
      <w:pPr>
        <w:spacing w:after="0" w:line="240" w:lineRule="auto"/>
        <w:jc w:val="both"/>
        <w:rPr>
          <w:rFonts w:ascii="Times New Roman" w:hAnsi="Times New Roman" w:cs="Times New Roman"/>
          <w:b/>
        </w:rPr>
      </w:pPr>
    </w:p>
    <w:p w14:paraId="6DF7AC01" w14:textId="77777777" w:rsidR="0035469D" w:rsidRDefault="0035469D" w:rsidP="00133519">
      <w:pPr>
        <w:spacing w:after="0" w:line="240" w:lineRule="auto"/>
        <w:jc w:val="both"/>
        <w:rPr>
          <w:rFonts w:ascii="Times New Roman" w:hAnsi="Times New Roman" w:cs="Times New Roman"/>
          <w:b/>
        </w:rPr>
      </w:pPr>
    </w:p>
    <w:p w14:paraId="6838E3D5" w14:textId="77777777" w:rsidR="0035469D" w:rsidRDefault="0035469D" w:rsidP="00133519">
      <w:pPr>
        <w:spacing w:after="0" w:line="240" w:lineRule="auto"/>
        <w:jc w:val="both"/>
        <w:rPr>
          <w:rFonts w:ascii="Times New Roman" w:hAnsi="Times New Roman" w:cs="Times New Roman"/>
          <w:b/>
        </w:rPr>
      </w:pPr>
    </w:p>
    <w:p w14:paraId="5E5596FB" w14:textId="18A5EDFE" w:rsidR="00B47120" w:rsidRDefault="00B47120" w:rsidP="00133519">
      <w:pPr>
        <w:spacing w:after="0" w:line="240" w:lineRule="auto"/>
        <w:jc w:val="both"/>
        <w:rPr>
          <w:rFonts w:ascii="Times New Roman" w:hAnsi="Times New Roman" w:cs="Times New Roman"/>
          <w:b/>
        </w:rPr>
      </w:pPr>
      <w:r>
        <w:rPr>
          <w:rFonts w:ascii="Times New Roman" w:hAnsi="Times New Roman" w:cs="Times New Roman"/>
          <w:b/>
        </w:rPr>
        <w:t xml:space="preserve">Hasil </w:t>
      </w:r>
      <w:r w:rsidR="009018D1">
        <w:rPr>
          <w:rFonts w:ascii="Times New Roman" w:hAnsi="Times New Roman" w:cs="Times New Roman"/>
          <w:b/>
        </w:rPr>
        <w:t>dan Pembahasan</w:t>
      </w:r>
    </w:p>
    <w:p w14:paraId="7938B927" w14:textId="248EC386" w:rsidR="006E7F80" w:rsidRDefault="006E7F80" w:rsidP="00133519">
      <w:pPr>
        <w:spacing w:after="0" w:line="240" w:lineRule="auto"/>
        <w:jc w:val="both"/>
        <w:rPr>
          <w:rFonts w:ascii="Times New Roman" w:hAnsi="Times New Roman" w:cs="Times New Roman"/>
          <w:b/>
        </w:rPr>
      </w:pPr>
    </w:p>
    <w:p w14:paraId="2E8FAD7D" w14:textId="04E5E139" w:rsidR="00304EAD" w:rsidRPr="00133519" w:rsidRDefault="00304EAD" w:rsidP="00304EAD">
      <w:pPr>
        <w:pStyle w:val="NoSpacing"/>
        <w:jc w:val="both"/>
        <w:rPr>
          <w:rFonts w:ascii="Times New Roman" w:hAnsi="Times New Roman" w:cs="Times New Roman"/>
        </w:rPr>
      </w:pPr>
      <w:r>
        <w:rPr>
          <w:rFonts w:ascii="Times New Roman" w:hAnsi="Times New Roman" w:cs="Times New Roman"/>
        </w:rPr>
        <w:t xml:space="preserve">       </w:t>
      </w:r>
      <w:r w:rsidR="009018D1" w:rsidRPr="009018D1">
        <w:rPr>
          <w:rFonts w:ascii="Times New Roman" w:hAnsi="Times New Roman" w:cs="Times New Roman"/>
        </w:rPr>
        <w:t xml:space="preserve">Data </w:t>
      </w:r>
      <w:r w:rsidR="002035B0">
        <w:rPr>
          <w:rFonts w:ascii="Times New Roman" w:hAnsi="Times New Roman" w:cs="Times New Roman"/>
        </w:rPr>
        <w:t xml:space="preserve">hasil </w:t>
      </w:r>
      <w:r w:rsidR="009018D1" w:rsidRPr="009018D1">
        <w:rPr>
          <w:rFonts w:ascii="Times New Roman" w:hAnsi="Times New Roman" w:cs="Times New Roman"/>
        </w:rPr>
        <w:t xml:space="preserve">pemeriksaan </w:t>
      </w:r>
      <w:r w:rsidR="002035B0" w:rsidRPr="009018D1">
        <w:rPr>
          <w:rFonts w:ascii="Times New Roman" w:hAnsi="Times New Roman" w:cs="Times New Roman"/>
        </w:rPr>
        <w:t>CEA dan CA 19-9 serum tahun 2021</w:t>
      </w:r>
      <w:r w:rsidR="002035B0">
        <w:rPr>
          <w:rFonts w:ascii="Times New Roman" w:hAnsi="Times New Roman" w:cs="Times New Roman"/>
        </w:rPr>
        <w:t xml:space="preserve"> </w:t>
      </w:r>
      <w:r w:rsidR="009018D1" w:rsidRPr="009018D1">
        <w:rPr>
          <w:rFonts w:ascii="Times New Roman" w:hAnsi="Times New Roman" w:cs="Times New Roman"/>
        </w:rPr>
        <w:t>dari 100 pasien</w:t>
      </w:r>
      <w:r w:rsidR="002035B0">
        <w:rPr>
          <w:rFonts w:ascii="Times New Roman" w:hAnsi="Times New Roman" w:cs="Times New Roman"/>
        </w:rPr>
        <w:t xml:space="preserve"> suspek </w:t>
      </w:r>
      <w:r w:rsidR="009018D1" w:rsidRPr="009018D1">
        <w:rPr>
          <w:rFonts w:ascii="Times New Roman" w:hAnsi="Times New Roman" w:cs="Times New Roman"/>
        </w:rPr>
        <w:t xml:space="preserve"> </w:t>
      </w:r>
      <w:r w:rsidR="002035B0" w:rsidRPr="009018D1">
        <w:rPr>
          <w:rFonts w:ascii="Times New Roman" w:hAnsi="Times New Roman" w:cs="Times New Roman"/>
        </w:rPr>
        <w:t xml:space="preserve">kanker pankreas yang melakukan pemeriksaan </w:t>
      </w:r>
      <w:r w:rsidR="009018D1" w:rsidRPr="009018D1">
        <w:rPr>
          <w:rFonts w:ascii="Times New Roman" w:hAnsi="Times New Roman" w:cs="Times New Roman"/>
        </w:rPr>
        <w:t xml:space="preserve">di laboratorium Rumah Sakit X di Jakarta Utara </w:t>
      </w:r>
      <w:r w:rsidR="002035B0">
        <w:rPr>
          <w:rFonts w:ascii="Times New Roman" w:hAnsi="Times New Roman" w:cs="Times New Roman"/>
        </w:rPr>
        <w:t xml:space="preserve">didapatkan hasil 66% laki-laki dan 34% perempuan. </w:t>
      </w:r>
      <w:r w:rsidRPr="00133519">
        <w:rPr>
          <w:rFonts w:ascii="Times New Roman" w:hAnsi="Times New Roman" w:cs="Times New Roman"/>
        </w:rPr>
        <w:t xml:space="preserve">Hal ini sejalan dengan penelitian Owen dan kawan-kawan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{"citationItems":[{"id":"ITEM-1","itemData":{"DOI":"10.1001/jama.2019.10232","ISSN":"15383598","PMID":"31386141","abstract":"Importance: Pancreatic cancer is an uncommon cancer with an age-adjusted annual incidence of 12.9 cases per 100000 person-years. However, the death rate is 11.0 deaths per 100000 person-years because the prognosis of pancreatic cancer is poor. Although its incidence is low, pancreatic cancer is the third most common cause of cancer death in the United States. Because of the increasing incidence of pancreatic cancer, along with improvements in early detection and treatment of other types of cancer, it is estimated that pancreatic cancer may soon become the second-leading cause of cancer death in the United States. Objective: To update the 2004 US Preventive Services Task Force (USPSTF) recommendation on screening for pancreatic cancer. Evidence Review: The USPSTF reviewed the evidence on the benefits and harms of screening for pancreatic cancer, the diagnostic accuracy of screening tests for pancreatic cancer, and the benefits and harms of treatment of screen-detected or asymptomatic pancreatic cancer. Findings: The USPSTF found no evidence that screening for pancreatic cancer or treatment of screen-detected pancreatic cancer improves disease-specific morbidity or mortality, or all-cause mortality. The USPSTF found adequate evidence that the magnitude of the benefits of screening for pancreatic cancer in asymptomatic adults can be bounded as no greater than small. The USPSTF found adequate evidence that the magnitude of the harms of screening for pancreatic cancer and treatment of screen-detected pancreatic cancer can be bounded as at least moderate. The USPSTF reaffirms its previous conclusion that the potential benefits of screening for pancreatic cancer in asymptomatic adults do not outweigh the potential harms. Conclusions and Recommendation: The USPSTF recommends against screening for pancreatic cancer in asymptomatic adults. (D recommendation).","author":[{"dropping-particle":"","family":"Owens","given":"Douglas K.","non-dropping-particle":"","parse-names":false,"suffix":""},{"dropping-particle":"","family":"Davidson","given":"Karina W.","non-dropping-particle":"","parse-names":false,"suffix":""},{"dropping-particle":"","family":"Krist","given":"Alex H.","non-dropping-particle":"","parse-names":false,"suffix":""},{"dropping-particle":"","family":"Barry","given":"Michael J.","non-dropping-particle":"","parse-names":false,"suffix":""},{"dropping-particle":"","family":"Cabana","given":"Michael","non-dropping-particle":"","parse-names":false,"suffix":""},{"dropping-particle":"","family":"Caughey","given":"Aaron B.","non-dropping-particle":"","parse-names":false,"suffix":""},{"dropping-particle":"","family":"Curry","given":"Susan J.","non-dropping-particle":"","parse-names":false,"suffix":""},{"dropping-particle":"","family":"Doubeni","given":"Chyke A.","non-dropping-particle":"","parse-names":false,"suffix":""},{"dropping-particle":"","family":"Epling","given":"John W.","non-dropping-particle":"","parse-names":false,"suffix":""},{"dropping-particle":"","family":"Kubik","given":"Martha","non-dropping-particle":"","parse-names":false,"suffix":""},{"dropping-particle":"","family":"Landefeld","given":"C. Seth","non-dropping-particle":"","parse-names":false,"suffix":""},{"dropping-particle":"","family":"Mangione","given":"Carol M.","non-dropping-particle":"","parse-names":false,"suffix":""},{"dropping-particle":"","family":"Pbert","given":"Lori","non-dropping-particle":"","parse-names":false,"suffix":""},{"dropping-particle":"","family":"Silverstein","given":"Michael","non-dropping-particle":"","parse-names":false,"suffix":""},{"dropping-particle":"","family":"Simon","given":"Melissa A.","non-dropping-particle":"","parse-names":false,"suffix":""},{"dropping-particle":"","family":"Tseng","given":"Chien Wen","non-dropping-particle":"","parse-names":false,"suffix":""},{"dropping-particle":"","family":"Wong","given":"John B.","non-dropping-particle":"","parse-names":false,"suffix":""}],"container-title":"JAMA - Journal of the American Medical Association","id":"ITEM-1","issue":"5","issued":{"date-parts":[["2019"]]},"page":"438-444","title":"Screening for Pancreatic Cancer: US Preventive Services Task Force Reaffirmation Recommendation Statement","type":"article-journal","volume":"322"},"uris":["http://www.mendeley.com/documents/?uuid=25a74119-162c-4fba-9161-9bb149790efd"]}],"mendeley":{"formattedCitation":"(Owens et al., 2019)","manualFormatting":"(2019)","plainTextFormattedCitation":"(Owens et al., 2019)","previouslyFormattedCitation":"(Owens et al., 2019)"},"properties":{"noteIndex":0},"schema":"https://github.com/citation-style-language/schema/raw/master/csl-citation.json"}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(2019)</w:t>
      </w:r>
      <w:r w:rsidRPr="00133519">
        <w:rPr>
          <w:rFonts w:ascii="Times New Roman" w:hAnsi="Times New Roman" w:cs="Times New Roman"/>
        </w:rPr>
        <w:fldChar w:fldCharType="end"/>
      </w:r>
      <w:r w:rsidRPr="00133519">
        <w:rPr>
          <w:rFonts w:ascii="Times New Roman" w:hAnsi="Times New Roman" w:cs="Times New Roman"/>
        </w:rPr>
        <w:t xml:space="preserve"> yang menyatakan laki-laki lebih ber</w:t>
      </w:r>
      <w:r>
        <w:rPr>
          <w:rFonts w:ascii="Times New Roman" w:hAnsi="Times New Roman" w:cs="Times New Roman"/>
        </w:rPr>
        <w:t>i</w:t>
      </w:r>
      <w:r w:rsidRPr="00133519">
        <w:rPr>
          <w:rFonts w:ascii="Times New Roman" w:hAnsi="Times New Roman" w:cs="Times New Roman"/>
        </w:rPr>
        <w:t>siko terkena kanker pankreas atas kebiasaan merokok, dan peminum alkohol sebagai gaya hidup di masa saat ini. Skrining kanker pankreas harus ditargetkan hanya untuk individu ber</w:t>
      </w:r>
      <w:r>
        <w:rPr>
          <w:rFonts w:ascii="Times New Roman" w:hAnsi="Times New Roman" w:cs="Times New Roman"/>
        </w:rPr>
        <w:t>i</w:t>
      </w:r>
      <w:r w:rsidRPr="00133519">
        <w:rPr>
          <w:rFonts w:ascii="Times New Roman" w:hAnsi="Times New Roman" w:cs="Times New Roman"/>
        </w:rPr>
        <w:t>siko tinggi dan kurang tepat diterapkan pada pasien ber</w:t>
      </w:r>
      <w:r w:rsidR="00404E5B">
        <w:rPr>
          <w:rFonts w:ascii="Times New Roman" w:hAnsi="Times New Roman" w:cs="Times New Roman"/>
        </w:rPr>
        <w:t>i</w:t>
      </w:r>
      <w:r w:rsidRPr="00133519">
        <w:rPr>
          <w:rFonts w:ascii="Times New Roman" w:hAnsi="Times New Roman" w:cs="Times New Roman"/>
        </w:rPr>
        <w:t xml:space="preserve">siko rendah/rata-rata. Perhatian khusus </w:t>
      </w:r>
      <w:r w:rsidR="00404E5B">
        <w:rPr>
          <w:rFonts w:ascii="Times New Roman" w:hAnsi="Times New Roman" w:cs="Times New Roman"/>
        </w:rPr>
        <w:t>perlu</w:t>
      </w:r>
      <w:r w:rsidRPr="00133519">
        <w:rPr>
          <w:rFonts w:ascii="Times New Roman" w:hAnsi="Times New Roman" w:cs="Times New Roman"/>
        </w:rPr>
        <w:t xml:space="preserve"> diberikan pada pasien dengan sindrom kanker bawaan, pankreatitis herediter, riwayat keluarga yang menunjukkan kanker pankreas genetik, pankreatitis kronis, dan penderita diabetes</w:t>
      </w:r>
      <w:r w:rsidR="00404E5B">
        <w:rPr>
          <w:rFonts w:ascii="Times New Roman" w:hAnsi="Times New Roman" w:cs="Times New Roman"/>
        </w:rPr>
        <w:t xml:space="preserve"> </w:t>
      </w:r>
      <w:r w:rsidRPr="00133519">
        <w:rPr>
          <w:rFonts w:ascii="Times New Roman" w:hAnsi="Times New Roman" w:cs="Times New Roman"/>
        </w:rPr>
        <w:t xml:space="preserve">pada usia &gt; 50 tahun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{"citationItems":[{"id":"ITEM-1","itemData":{"ISBN":"9783030699390","id":"ITEM-1","issued":{"date-parts":[["0"]]},"title":"Gastroenterologi Klinis","type":"book"},"uris":["http://www.mendeley.com/documents/?uuid=1fd91d32-819d-4b13-9d38-a0f565f8b4e9"]}],"mendeley":{"formattedCitation":"(&lt;i&gt;Gastroenterologi Klinis&lt;/i&gt;, n.d.)","manualFormatting":"(Gastroenterologi Klinis, n.d. 2016)","plainTextFormattedCitation":"(Gastroenterologi Klinis, n.d.)","previouslyFormattedCitation":"(&lt;i&gt;Gastroenterologi Klinis&lt;/i&gt;, n.d.)"},"properties":{"noteIndex":0},"schema":"https://github.com/citation-style-language/schema/raw/master/csl-citation.json"}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w:t>
      </w:r>
      <w:r w:rsidRPr="00133519">
        <w:rPr>
          <w:rFonts w:ascii="Times New Roman" w:hAnsi="Times New Roman" w:cs="Times New Roman"/>
          <w:iCs/>
          <w:noProof/>
        </w:rPr>
        <w:t>Gastroenterologi Klinis,</w:t>
      </w:r>
      <w:r w:rsidRPr="00133519">
        <w:rPr>
          <w:rFonts w:ascii="Times New Roman" w:hAnsi="Times New Roman" w:cs="Times New Roman"/>
          <w:noProof/>
        </w:rPr>
        <w:t xml:space="preserve"> </w:t>
      </w:r>
      <w:r w:rsidRPr="00133519">
        <w:rPr>
          <w:rFonts w:ascii="Times New Roman" w:hAnsi="Times New Roman" w:cs="Times New Roman"/>
          <w:i/>
          <w:iCs/>
          <w:noProof/>
        </w:rPr>
        <w:t>n.d.</w:t>
      </w:r>
      <w:r w:rsidRPr="00133519">
        <w:rPr>
          <w:rFonts w:ascii="Times New Roman" w:hAnsi="Times New Roman" w:cs="Times New Roman"/>
          <w:noProof/>
        </w:rPr>
        <w:t xml:space="preserve"> 2016)</w:t>
      </w:r>
      <w:r w:rsidRPr="00133519">
        <w:rPr>
          <w:rFonts w:ascii="Times New Roman" w:hAnsi="Times New Roman" w:cs="Times New Roman"/>
        </w:rPr>
        <w:fldChar w:fldCharType="end"/>
      </w:r>
      <w:r w:rsidRPr="00133519">
        <w:rPr>
          <w:rFonts w:ascii="Times New Roman" w:hAnsi="Times New Roman" w:cs="Times New Roman"/>
        </w:rPr>
        <w:t>. Pada penelitian</w:t>
      </w:r>
      <w:r w:rsidR="00404E5B">
        <w:rPr>
          <w:rFonts w:ascii="Times New Roman" w:hAnsi="Times New Roman" w:cs="Times New Roman"/>
        </w:rPr>
        <w:t xml:space="preserve"> ini</w:t>
      </w:r>
      <w:r>
        <w:rPr>
          <w:rFonts w:ascii="Times New Roman" w:hAnsi="Times New Roman" w:cs="Times New Roman"/>
        </w:rPr>
        <w:t xml:space="preserve"> tidak diketahui dengan pasti penyebab utama terjadinya kanker pankreas pada laki-laki. </w:t>
      </w:r>
    </w:p>
    <w:p w14:paraId="6FA1BAAF" w14:textId="58FF6482" w:rsidR="009018D1" w:rsidRPr="009018D1" w:rsidRDefault="009018D1" w:rsidP="002035B0">
      <w:pPr>
        <w:spacing w:after="0" w:line="240" w:lineRule="auto"/>
        <w:jc w:val="both"/>
        <w:rPr>
          <w:rFonts w:ascii="Times New Roman" w:hAnsi="Times New Roman" w:cs="Times New Roman"/>
        </w:rPr>
      </w:pPr>
    </w:p>
    <w:p w14:paraId="13EFBFE7" w14:textId="77777777" w:rsidR="009018D1" w:rsidRDefault="009018D1" w:rsidP="00133519">
      <w:pPr>
        <w:spacing w:after="0" w:line="240" w:lineRule="auto"/>
        <w:jc w:val="both"/>
        <w:rPr>
          <w:rFonts w:ascii="Times New Roman" w:hAnsi="Times New Roman" w:cs="Times New Roman"/>
          <w:b/>
        </w:rPr>
      </w:pPr>
    </w:p>
    <w:p w14:paraId="2795EA54" w14:textId="1BB4DCCB" w:rsidR="006E7F80" w:rsidRPr="006E7F80" w:rsidRDefault="006E7F80" w:rsidP="006E7F80">
      <w:pPr>
        <w:spacing w:after="0" w:line="240" w:lineRule="auto"/>
        <w:jc w:val="center"/>
        <w:rPr>
          <w:rFonts w:ascii="Times New Roman" w:eastAsia="SimSun" w:hAnsi="Times New Roman" w:cs="Times New Roman"/>
          <w:sz w:val="20"/>
          <w:szCs w:val="20"/>
        </w:rPr>
      </w:pPr>
      <w:r w:rsidRPr="006E7F80">
        <w:rPr>
          <w:rFonts w:ascii="Times New Roman" w:eastAsia="SimSun" w:hAnsi="Times New Roman" w:cs="Times New Roman"/>
          <w:b/>
          <w:bCs/>
          <w:sz w:val="20"/>
          <w:szCs w:val="20"/>
        </w:rPr>
        <w:t xml:space="preserve">Tabel </w:t>
      </w:r>
      <w:r>
        <w:rPr>
          <w:rFonts w:ascii="Times New Roman" w:eastAsia="SimSun" w:hAnsi="Times New Roman" w:cs="Times New Roman"/>
          <w:b/>
          <w:bCs/>
          <w:sz w:val="20"/>
          <w:szCs w:val="20"/>
        </w:rPr>
        <w:t>1</w:t>
      </w:r>
      <w:r w:rsidRPr="006E7F80">
        <w:rPr>
          <w:rFonts w:ascii="Times New Roman" w:eastAsia="SimSun" w:hAnsi="Times New Roman" w:cs="Times New Roman"/>
          <w:sz w:val="20"/>
          <w:szCs w:val="20"/>
        </w:rPr>
        <w:t>.</w:t>
      </w:r>
    </w:p>
    <w:p w14:paraId="53D3D3CE" w14:textId="4D6D1311" w:rsidR="006E7F80" w:rsidRPr="006E7F80" w:rsidRDefault="002035B0" w:rsidP="006E7F80">
      <w:pPr>
        <w:spacing w:after="0" w:line="240" w:lineRule="auto"/>
        <w:jc w:val="both"/>
        <w:rPr>
          <w:rFonts w:ascii="Times New Roman" w:hAnsi="Times New Roman" w:cs="Times New Roman"/>
          <w:b/>
          <w:sz w:val="20"/>
          <w:szCs w:val="20"/>
        </w:rPr>
      </w:pPr>
      <w:r>
        <w:rPr>
          <w:rFonts w:ascii="Times New Roman" w:eastAsia="SimSun" w:hAnsi="Times New Roman" w:cs="Times New Roman"/>
          <w:sz w:val="20"/>
          <w:szCs w:val="20"/>
        </w:rPr>
        <w:t>Karakteristik</w:t>
      </w:r>
      <w:r w:rsidR="006E7F80" w:rsidRPr="006E7F80">
        <w:rPr>
          <w:rFonts w:ascii="Times New Roman" w:eastAsia="SimSun" w:hAnsi="Times New Roman" w:cs="Times New Roman"/>
          <w:sz w:val="20"/>
          <w:szCs w:val="20"/>
        </w:rPr>
        <w:t xml:space="preserve"> Kadar</w:t>
      </w:r>
      <w:r>
        <w:rPr>
          <w:rFonts w:ascii="Times New Roman" w:eastAsia="SimSun" w:hAnsi="Times New Roman" w:cs="Times New Roman"/>
          <w:sz w:val="20"/>
          <w:szCs w:val="20"/>
        </w:rPr>
        <w:t xml:space="preserve"> Hasil</w:t>
      </w:r>
      <w:r w:rsidR="006E7F80" w:rsidRPr="006E7F80">
        <w:rPr>
          <w:rFonts w:ascii="Times New Roman" w:eastAsia="SimSun" w:hAnsi="Times New Roman" w:cs="Times New Roman"/>
          <w:sz w:val="20"/>
          <w:szCs w:val="20"/>
        </w:rPr>
        <w:t xml:space="preserve"> </w:t>
      </w:r>
      <w:r w:rsidR="006E7F80" w:rsidRPr="006E7F80">
        <w:rPr>
          <w:rFonts w:ascii="Times New Roman" w:eastAsia="SimSun" w:hAnsi="Times New Roman" w:cs="Times New Roman"/>
          <w:sz w:val="20"/>
          <w:szCs w:val="20"/>
          <w:lang w:val="id-ID"/>
        </w:rPr>
        <w:t>Pemeriksaan</w:t>
      </w:r>
      <w:r w:rsidR="006E7F80" w:rsidRPr="006E7F80">
        <w:rPr>
          <w:rFonts w:ascii="Times New Roman" w:eastAsia="SimSun" w:hAnsi="Times New Roman" w:cs="Times New Roman"/>
          <w:sz w:val="20"/>
          <w:szCs w:val="20"/>
        </w:rPr>
        <w:t xml:space="preserve"> Skrining</w:t>
      </w:r>
      <w:r w:rsidR="006E7F80" w:rsidRPr="006E7F80">
        <w:rPr>
          <w:rFonts w:ascii="Times New Roman" w:eastAsia="SimSun" w:hAnsi="Times New Roman" w:cs="Times New Roman"/>
          <w:sz w:val="20"/>
          <w:szCs w:val="20"/>
          <w:lang w:val="id-ID"/>
        </w:rPr>
        <w:t xml:space="preserve"> </w:t>
      </w:r>
      <w:r w:rsidR="006E7F80" w:rsidRPr="006E7F80">
        <w:rPr>
          <w:rFonts w:ascii="Times New Roman" w:eastAsia="SimSun" w:hAnsi="Times New Roman" w:cs="Times New Roman"/>
          <w:sz w:val="20"/>
          <w:szCs w:val="20"/>
        </w:rPr>
        <w:t xml:space="preserve">CEA Dan CA 19-9 Berdasarkan </w:t>
      </w:r>
      <w:r w:rsidR="008225FF">
        <w:rPr>
          <w:rFonts w:ascii="Times New Roman" w:eastAsia="SimSun" w:hAnsi="Times New Roman" w:cs="Times New Roman"/>
          <w:sz w:val="20"/>
          <w:szCs w:val="20"/>
        </w:rPr>
        <w:t xml:space="preserve">kadar </w:t>
      </w:r>
      <w:r w:rsidR="006E7F80" w:rsidRPr="006E7F80">
        <w:rPr>
          <w:rFonts w:ascii="Times New Roman" w:eastAsia="SimSun" w:hAnsi="Times New Roman" w:cs="Times New Roman"/>
          <w:sz w:val="20"/>
          <w:szCs w:val="20"/>
        </w:rPr>
        <w:t>Normal dan Abnormal</w:t>
      </w:r>
      <w:r w:rsidR="008225FF">
        <w:rPr>
          <w:rFonts w:ascii="Times New Roman" w:eastAsia="SimSun" w:hAnsi="Times New Roman" w:cs="Times New Roman"/>
          <w:sz w:val="20"/>
          <w:szCs w:val="20"/>
        </w:rPr>
        <w:t>.</w:t>
      </w:r>
    </w:p>
    <w:p w14:paraId="6645FB93" w14:textId="25D11916" w:rsidR="006E7F80" w:rsidRDefault="006E7F80" w:rsidP="00133519">
      <w:pPr>
        <w:spacing w:after="0" w:line="240" w:lineRule="auto"/>
        <w:jc w:val="both"/>
        <w:rPr>
          <w:rFonts w:ascii="Times New Roman" w:hAnsi="Times New Roman" w:cs="Times New Roman"/>
          <w:b/>
        </w:rPr>
      </w:pPr>
    </w:p>
    <w:tbl>
      <w:tblPr>
        <w:tblStyle w:val="TableGrid2"/>
        <w:tblW w:w="6680" w:type="dxa"/>
        <w:tblInd w:w="13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46"/>
        <w:gridCol w:w="531"/>
        <w:gridCol w:w="711"/>
        <w:gridCol w:w="711"/>
        <w:gridCol w:w="787"/>
        <w:gridCol w:w="621"/>
        <w:gridCol w:w="774"/>
        <w:gridCol w:w="1032"/>
        <w:gridCol w:w="567"/>
      </w:tblGrid>
      <w:tr w:rsidR="006E7F80" w:rsidRPr="006E7F80" w14:paraId="0F1C5D5E" w14:textId="77777777" w:rsidTr="0041666E">
        <w:tc>
          <w:tcPr>
            <w:tcW w:w="946" w:type="dxa"/>
          </w:tcPr>
          <w:p w14:paraId="08AEE2A8" w14:textId="77777777" w:rsidR="006E7F80" w:rsidRPr="006E7F80" w:rsidRDefault="006E7F80" w:rsidP="006E7F80">
            <w:pPr>
              <w:spacing w:after="0" w:line="360" w:lineRule="auto"/>
              <w:rPr>
                <w:rFonts w:ascii="Times New Roman" w:eastAsia="SimSun" w:hAnsi="Times New Roman" w:cs="Times New Roman"/>
                <w:sz w:val="24"/>
                <w:szCs w:val="24"/>
              </w:rPr>
            </w:pPr>
          </w:p>
        </w:tc>
        <w:tc>
          <w:tcPr>
            <w:tcW w:w="2740" w:type="dxa"/>
            <w:gridSpan w:val="4"/>
            <w:vAlign w:val="center"/>
          </w:tcPr>
          <w:p w14:paraId="3839F4BD" w14:textId="77777777" w:rsidR="006E7F80" w:rsidRPr="006E7F80" w:rsidRDefault="006E7F80" w:rsidP="006E7F80">
            <w:pPr>
              <w:spacing w:after="0" w:line="360" w:lineRule="auto"/>
              <w:jc w:val="center"/>
              <w:rPr>
                <w:rFonts w:ascii="Times New Roman" w:eastAsia="SimSun" w:hAnsi="Times New Roman" w:cs="Times New Roman"/>
                <w:sz w:val="18"/>
                <w:szCs w:val="18"/>
              </w:rPr>
            </w:pPr>
            <w:r w:rsidRPr="006E7F80">
              <w:rPr>
                <w:rFonts w:ascii="Times New Roman" w:eastAsia="SimSun" w:hAnsi="Times New Roman" w:cs="Times New Roman"/>
                <w:sz w:val="18"/>
                <w:szCs w:val="18"/>
              </w:rPr>
              <w:t>CEA</w:t>
            </w:r>
          </w:p>
        </w:tc>
        <w:tc>
          <w:tcPr>
            <w:tcW w:w="2994" w:type="dxa"/>
            <w:gridSpan w:val="4"/>
            <w:vAlign w:val="center"/>
          </w:tcPr>
          <w:p w14:paraId="226EC8DC" w14:textId="77777777" w:rsidR="006E7F80" w:rsidRPr="006E7F80" w:rsidRDefault="006E7F80" w:rsidP="006E7F80">
            <w:pPr>
              <w:spacing w:after="0" w:line="360" w:lineRule="auto"/>
              <w:jc w:val="center"/>
              <w:rPr>
                <w:rFonts w:ascii="Times New Roman" w:eastAsia="SimSun" w:hAnsi="Times New Roman" w:cs="Times New Roman"/>
                <w:sz w:val="18"/>
                <w:szCs w:val="18"/>
              </w:rPr>
            </w:pPr>
            <w:r w:rsidRPr="006E7F80">
              <w:rPr>
                <w:rFonts w:ascii="Times New Roman" w:eastAsia="SimSun" w:hAnsi="Times New Roman" w:cs="Times New Roman"/>
                <w:sz w:val="18"/>
                <w:szCs w:val="18"/>
              </w:rPr>
              <w:t>CA 19-9</w:t>
            </w:r>
          </w:p>
        </w:tc>
      </w:tr>
      <w:tr w:rsidR="006E7F80" w:rsidRPr="006E7F80" w14:paraId="454966DC" w14:textId="77777777" w:rsidTr="0041666E">
        <w:tc>
          <w:tcPr>
            <w:tcW w:w="946" w:type="dxa"/>
          </w:tcPr>
          <w:p w14:paraId="4E369087" w14:textId="77777777" w:rsidR="006E7F80" w:rsidRPr="006E7F80" w:rsidRDefault="006E7F80" w:rsidP="006E7F80">
            <w:pPr>
              <w:spacing w:after="0" w:line="360" w:lineRule="auto"/>
              <w:jc w:val="center"/>
              <w:rPr>
                <w:rFonts w:ascii="Times New Roman" w:eastAsia="SimSun" w:hAnsi="Times New Roman" w:cs="Times New Roman"/>
                <w:sz w:val="18"/>
                <w:szCs w:val="18"/>
              </w:rPr>
            </w:pPr>
          </w:p>
        </w:tc>
        <w:tc>
          <w:tcPr>
            <w:tcW w:w="531" w:type="dxa"/>
          </w:tcPr>
          <w:p w14:paraId="1E53596C"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Min</w:t>
            </w:r>
          </w:p>
        </w:tc>
        <w:tc>
          <w:tcPr>
            <w:tcW w:w="711" w:type="dxa"/>
          </w:tcPr>
          <w:p w14:paraId="7E9A378F"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Max</w:t>
            </w:r>
          </w:p>
        </w:tc>
        <w:tc>
          <w:tcPr>
            <w:tcW w:w="711" w:type="dxa"/>
          </w:tcPr>
          <w:p w14:paraId="7D52530B"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Mean</w:t>
            </w:r>
          </w:p>
        </w:tc>
        <w:tc>
          <w:tcPr>
            <w:tcW w:w="787" w:type="dxa"/>
          </w:tcPr>
          <w:p w14:paraId="5A48D4FD"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n</w:t>
            </w:r>
          </w:p>
        </w:tc>
        <w:tc>
          <w:tcPr>
            <w:tcW w:w="621" w:type="dxa"/>
          </w:tcPr>
          <w:p w14:paraId="371FE1D3"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Min</w:t>
            </w:r>
          </w:p>
        </w:tc>
        <w:tc>
          <w:tcPr>
            <w:tcW w:w="774" w:type="dxa"/>
          </w:tcPr>
          <w:p w14:paraId="5D27356A"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Max</w:t>
            </w:r>
          </w:p>
        </w:tc>
        <w:tc>
          <w:tcPr>
            <w:tcW w:w="1032" w:type="dxa"/>
          </w:tcPr>
          <w:p w14:paraId="44391493" w14:textId="7C9E855B"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Mean</w:t>
            </w:r>
            <w:r w:rsidR="0041666E">
              <w:rPr>
                <w:rFonts w:ascii="Times New Roman" w:eastAsia="SimSun" w:hAnsi="Times New Roman" w:cs="Times New Roman"/>
                <w:sz w:val="18"/>
                <w:szCs w:val="18"/>
              </w:rPr>
              <w:t xml:space="preserve">                 </w:t>
            </w:r>
          </w:p>
        </w:tc>
        <w:tc>
          <w:tcPr>
            <w:tcW w:w="567" w:type="dxa"/>
          </w:tcPr>
          <w:p w14:paraId="5CD728E9" w14:textId="36FCE2E7" w:rsidR="006E7F80" w:rsidRPr="006E7F80" w:rsidRDefault="0041666E" w:rsidP="0041666E">
            <w:pPr>
              <w:spacing w:after="0" w:line="360" w:lineRule="auto"/>
              <w:ind w:hanging="221"/>
              <w:rPr>
                <w:rFonts w:ascii="Times New Roman" w:eastAsia="SimSun" w:hAnsi="Times New Roman" w:cs="Times New Roman"/>
                <w:sz w:val="18"/>
                <w:szCs w:val="18"/>
              </w:rPr>
            </w:pPr>
            <w:r w:rsidRPr="006E7F80">
              <w:rPr>
                <w:rFonts w:ascii="Times New Roman" w:eastAsia="SimSun" w:hAnsi="Times New Roman" w:cs="Times New Roman"/>
                <w:sz w:val="18"/>
                <w:szCs w:val="18"/>
              </w:rPr>
              <w:t>N</w:t>
            </w:r>
            <w:r>
              <w:rPr>
                <w:rFonts w:ascii="Times New Roman" w:eastAsia="SimSun" w:hAnsi="Times New Roman" w:cs="Times New Roman"/>
                <w:sz w:val="18"/>
                <w:szCs w:val="18"/>
              </w:rPr>
              <w:t xml:space="preserve"> n</w:t>
            </w:r>
          </w:p>
        </w:tc>
      </w:tr>
      <w:tr w:rsidR="006E7F80" w:rsidRPr="006E7F80" w14:paraId="4F8A9FCE" w14:textId="77777777" w:rsidTr="0041666E">
        <w:tc>
          <w:tcPr>
            <w:tcW w:w="946" w:type="dxa"/>
          </w:tcPr>
          <w:p w14:paraId="2BFBD533" w14:textId="77777777" w:rsidR="006E7F80" w:rsidRPr="006E7F80" w:rsidRDefault="006E7F80" w:rsidP="006E7F80">
            <w:pPr>
              <w:spacing w:after="0" w:line="360" w:lineRule="auto"/>
              <w:jc w:val="center"/>
              <w:rPr>
                <w:rFonts w:ascii="Times New Roman" w:eastAsia="SimSun" w:hAnsi="Times New Roman" w:cs="Times New Roman"/>
                <w:sz w:val="18"/>
                <w:szCs w:val="18"/>
              </w:rPr>
            </w:pPr>
            <w:r w:rsidRPr="006E7F80">
              <w:rPr>
                <w:rFonts w:ascii="Times New Roman" w:eastAsia="SimSun" w:hAnsi="Times New Roman" w:cs="Times New Roman"/>
                <w:sz w:val="18"/>
                <w:szCs w:val="18"/>
              </w:rPr>
              <w:t>Normal</w:t>
            </w:r>
          </w:p>
        </w:tc>
        <w:tc>
          <w:tcPr>
            <w:tcW w:w="531" w:type="dxa"/>
          </w:tcPr>
          <w:p w14:paraId="772EBFBE"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0,61</w:t>
            </w:r>
          </w:p>
        </w:tc>
        <w:tc>
          <w:tcPr>
            <w:tcW w:w="711" w:type="dxa"/>
          </w:tcPr>
          <w:p w14:paraId="577EE165"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4,95</w:t>
            </w:r>
          </w:p>
        </w:tc>
        <w:tc>
          <w:tcPr>
            <w:tcW w:w="711" w:type="dxa"/>
          </w:tcPr>
          <w:p w14:paraId="3999C5D2"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2,82</w:t>
            </w:r>
          </w:p>
        </w:tc>
        <w:tc>
          <w:tcPr>
            <w:tcW w:w="787" w:type="dxa"/>
          </w:tcPr>
          <w:p w14:paraId="5B46D2DE"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59</w:t>
            </w:r>
          </w:p>
        </w:tc>
        <w:tc>
          <w:tcPr>
            <w:tcW w:w="621" w:type="dxa"/>
          </w:tcPr>
          <w:p w14:paraId="471476B9"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&lt; 3</w:t>
            </w:r>
          </w:p>
        </w:tc>
        <w:tc>
          <w:tcPr>
            <w:tcW w:w="774" w:type="dxa"/>
          </w:tcPr>
          <w:p w14:paraId="771B7C82"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35,54</w:t>
            </w:r>
          </w:p>
        </w:tc>
        <w:tc>
          <w:tcPr>
            <w:tcW w:w="1032" w:type="dxa"/>
          </w:tcPr>
          <w:p w14:paraId="7484773E"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16,47</w:t>
            </w:r>
          </w:p>
        </w:tc>
        <w:tc>
          <w:tcPr>
            <w:tcW w:w="567" w:type="dxa"/>
          </w:tcPr>
          <w:p w14:paraId="18DF74A5"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32</w:t>
            </w:r>
          </w:p>
        </w:tc>
      </w:tr>
      <w:tr w:rsidR="006E7F80" w:rsidRPr="006E7F80" w14:paraId="07F284D0" w14:textId="77777777" w:rsidTr="0041666E">
        <w:tc>
          <w:tcPr>
            <w:tcW w:w="946" w:type="dxa"/>
            <w:tcBorders>
              <w:bottom w:val="double" w:sz="4" w:space="0" w:color="auto"/>
            </w:tcBorders>
          </w:tcPr>
          <w:p w14:paraId="14216EB7" w14:textId="77777777" w:rsidR="006E7F80" w:rsidRPr="006E7F80" w:rsidRDefault="006E7F80" w:rsidP="006E7F80">
            <w:pPr>
              <w:spacing w:after="0" w:line="360" w:lineRule="auto"/>
              <w:jc w:val="center"/>
              <w:rPr>
                <w:rFonts w:ascii="Times New Roman" w:eastAsia="SimSun" w:hAnsi="Times New Roman" w:cs="Times New Roman"/>
                <w:sz w:val="18"/>
                <w:szCs w:val="18"/>
              </w:rPr>
            </w:pPr>
            <w:r w:rsidRPr="006E7F80">
              <w:rPr>
                <w:rFonts w:ascii="Times New Roman" w:eastAsia="SimSun" w:hAnsi="Times New Roman" w:cs="Times New Roman"/>
                <w:sz w:val="18"/>
                <w:szCs w:val="18"/>
              </w:rPr>
              <w:t>Abnormal</w:t>
            </w:r>
          </w:p>
        </w:tc>
        <w:tc>
          <w:tcPr>
            <w:tcW w:w="531" w:type="dxa"/>
            <w:tcBorders>
              <w:bottom w:val="double" w:sz="4" w:space="0" w:color="auto"/>
            </w:tcBorders>
          </w:tcPr>
          <w:p w14:paraId="61A123E4"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5,3</w:t>
            </w:r>
          </w:p>
        </w:tc>
        <w:tc>
          <w:tcPr>
            <w:tcW w:w="711" w:type="dxa"/>
            <w:tcBorders>
              <w:bottom w:val="double" w:sz="4" w:space="0" w:color="auto"/>
            </w:tcBorders>
          </w:tcPr>
          <w:p w14:paraId="7DEAD19E"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833,32</w:t>
            </w:r>
          </w:p>
        </w:tc>
        <w:tc>
          <w:tcPr>
            <w:tcW w:w="711" w:type="dxa"/>
            <w:tcBorders>
              <w:bottom w:val="double" w:sz="4" w:space="0" w:color="auto"/>
            </w:tcBorders>
          </w:tcPr>
          <w:p w14:paraId="34789AE7"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107,70</w:t>
            </w:r>
          </w:p>
        </w:tc>
        <w:tc>
          <w:tcPr>
            <w:tcW w:w="787" w:type="dxa"/>
            <w:tcBorders>
              <w:bottom w:val="double" w:sz="4" w:space="0" w:color="auto"/>
            </w:tcBorders>
          </w:tcPr>
          <w:p w14:paraId="11DB572E"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41</w:t>
            </w:r>
          </w:p>
        </w:tc>
        <w:tc>
          <w:tcPr>
            <w:tcW w:w="621" w:type="dxa"/>
            <w:tcBorders>
              <w:bottom w:val="double" w:sz="4" w:space="0" w:color="auto"/>
            </w:tcBorders>
          </w:tcPr>
          <w:p w14:paraId="26AC2939"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37,38</w:t>
            </w:r>
          </w:p>
        </w:tc>
        <w:tc>
          <w:tcPr>
            <w:tcW w:w="774" w:type="dxa"/>
            <w:tcBorders>
              <w:bottom w:val="double" w:sz="4" w:space="0" w:color="auto"/>
            </w:tcBorders>
          </w:tcPr>
          <w:p w14:paraId="35B63B50"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&gt;50000</w:t>
            </w:r>
          </w:p>
        </w:tc>
        <w:tc>
          <w:tcPr>
            <w:tcW w:w="1032" w:type="dxa"/>
            <w:tcBorders>
              <w:bottom w:val="double" w:sz="4" w:space="0" w:color="auto"/>
            </w:tcBorders>
          </w:tcPr>
          <w:p w14:paraId="2B0E2A1B"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3079,56</w:t>
            </w:r>
          </w:p>
        </w:tc>
        <w:tc>
          <w:tcPr>
            <w:tcW w:w="567" w:type="dxa"/>
            <w:tcBorders>
              <w:bottom w:val="double" w:sz="4" w:space="0" w:color="auto"/>
            </w:tcBorders>
          </w:tcPr>
          <w:p w14:paraId="59721092"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68</w:t>
            </w:r>
          </w:p>
        </w:tc>
      </w:tr>
      <w:tr w:rsidR="006E7F80" w:rsidRPr="006E7F80" w14:paraId="590A17C0" w14:textId="77777777" w:rsidTr="0041666E">
        <w:tc>
          <w:tcPr>
            <w:tcW w:w="946" w:type="dxa"/>
            <w:tcBorders>
              <w:top w:val="double" w:sz="4" w:space="0" w:color="auto"/>
            </w:tcBorders>
          </w:tcPr>
          <w:p w14:paraId="7DDDD5E2" w14:textId="77777777" w:rsidR="006E7F80" w:rsidRPr="006E7F80" w:rsidRDefault="006E7F80" w:rsidP="006E7F80">
            <w:pPr>
              <w:spacing w:after="0" w:line="360" w:lineRule="auto"/>
              <w:jc w:val="center"/>
              <w:rPr>
                <w:rFonts w:ascii="Times New Roman" w:eastAsia="SimSun" w:hAnsi="Times New Roman" w:cs="Times New Roman"/>
                <w:i/>
                <w:iCs/>
                <w:sz w:val="18"/>
                <w:szCs w:val="18"/>
              </w:rPr>
            </w:pPr>
            <w:r w:rsidRPr="006E7F80">
              <w:rPr>
                <w:rFonts w:ascii="Times New Roman" w:eastAsia="SimSun" w:hAnsi="Times New Roman" w:cs="Times New Roman"/>
                <w:i/>
                <w:iCs/>
                <w:sz w:val="18"/>
                <w:szCs w:val="18"/>
              </w:rPr>
              <w:t>Total</w:t>
            </w:r>
          </w:p>
        </w:tc>
        <w:tc>
          <w:tcPr>
            <w:tcW w:w="531" w:type="dxa"/>
            <w:tcBorders>
              <w:top w:val="double" w:sz="4" w:space="0" w:color="auto"/>
            </w:tcBorders>
          </w:tcPr>
          <w:p w14:paraId="42633364" w14:textId="77777777" w:rsidR="006E7F80" w:rsidRPr="006E7F80" w:rsidRDefault="006E7F80" w:rsidP="006E7F80">
            <w:pPr>
              <w:spacing w:after="0" w:line="360" w:lineRule="auto"/>
              <w:rPr>
                <w:rFonts w:ascii="Times New Roman" w:eastAsia="SimSun" w:hAnsi="Times New Roman" w:cs="Times New Roman"/>
                <w:sz w:val="18"/>
                <w:szCs w:val="18"/>
              </w:rPr>
            </w:pPr>
          </w:p>
        </w:tc>
        <w:tc>
          <w:tcPr>
            <w:tcW w:w="711" w:type="dxa"/>
            <w:tcBorders>
              <w:top w:val="double" w:sz="4" w:space="0" w:color="auto"/>
            </w:tcBorders>
          </w:tcPr>
          <w:p w14:paraId="72B75991" w14:textId="77777777" w:rsidR="006E7F80" w:rsidRPr="006E7F80" w:rsidRDefault="006E7F80" w:rsidP="006E7F80">
            <w:pPr>
              <w:spacing w:after="0" w:line="360" w:lineRule="auto"/>
              <w:rPr>
                <w:rFonts w:ascii="Times New Roman" w:eastAsia="SimSun" w:hAnsi="Times New Roman" w:cs="Times New Roman"/>
                <w:sz w:val="18"/>
                <w:szCs w:val="18"/>
              </w:rPr>
            </w:pPr>
          </w:p>
        </w:tc>
        <w:tc>
          <w:tcPr>
            <w:tcW w:w="711" w:type="dxa"/>
            <w:tcBorders>
              <w:top w:val="double" w:sz="4" w:space="0" w:color="auto"/>
            </w:tcBorders>
          </w:tcPr>
          <w:p w14:paraId="7EF4127F" w14:textId="77777777" w:rsidR="006E7F80" w:rsidRPr="006E7F80" w:rsidRDefault="006E7F80" w:rsidP="006E7F80">
            <w:pPr>
              <w:spacing w:after="0" w:line="360" w:lineRule="auto"/>
              <w:rPr>
                <w:rFonts w:ascii="Times New Roman" w:eastAsia="SimSun" w:hAnsi="Times New Roman" w:cs="Times New Roman"/>
                <w:sz w:val="18"/>
                <w:szCs w:val="18"/>
              </w:rPr>
            </w:pPr>
          </w:p>
        </w:tc>
        <w:tc>
          <w:tcPr>
            <w:tcW w:w="787" w:type="dxa"/>
            <w:tcBorders>
              <w:top w:val="double" w:sz="4" w:space="0" w:color="auto"/>
            </w:tcBorders>
          </w:tcPr>
          <w:p w14:paraId="74769808"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100</w:t>
            </w:r>
          </w:p>
        </w:tc>
        <w:tc>
          <w:tcPr>
            <w:tcW w:w="621" w:type="dxa"/>
            <w:tcBorders>
              <w:top w:val="double" w:sz="4" w:space="0" w:color="auto"/>
            </w:tcBorders>
          </w:tcPr>
          <w:p w14:paraId="04B35B87" w14:textId="77777777" w:rsidR="006E7F80" w:rsidRPr="006E7F80" w:rsidRDefault="006E7F80" w:rsidP="006E7F80">
            <w:pPr>
              <w:spacing w:after="0" w:line="360" w:lineRule="auto"/>
              <w:rPr>
                <w:rFonts w:ascii="Times New Roman" w:eastAsia="SimSun" w:hAnsi="Times New Roman" w:cs="Times New Roman"/>
                <w:sz w:val="18"/>
                <w:szCs w:val="18"/>
              </w:rPr>
            </w:pPr>
          </w:p>
        </w:tc>
        <w:tc>
          <w:tcPr>
            <w:tcW w:w="774" w:type="dxa"/>
            <w:tcBorders>
              <w:top w:val="double" w:sz="4" w:space="0" w:color="auto"/>
            </w:tcBorders>
          </w:tcPr>
          <w:p w14:paraId="6FCAFDD1" w14:textId="77777777" w:rsidR="006E7F80" w:rsidRPr="006E7F80" w:rsidRDefault="006E7F80" w:rsidP="006E7F80">
            <w:pPr>
              <w:spacing w:after="0" w:line="360" w:lineRule="auto"/>
              <w:rPr>
                <w:rFonts w:ascii="Times New Roman" w:eastAsia="SimSun" w:hAnsi="Times New Roman" w:cs="Times New Roman"/>
                <w:sz w:val="18"/>
                <w:szCs w:val="18"/>
              </w:rPr>
            </w:pPr>
          </w:p>
        </w:tc>
        <w:tc>
          <w:tcPr>
            <w:tcW w:w="1032" w:type="dxa"/>
            <w:tcBorders>
              <w:top w:val="double" w:sz="4" w:space="0" w:color="auto"/>
            </w:tcBorders>
          </w:tcPr>
          <w:p w14:paraId="59782878" w14:textId="77777777" w:rsidR="006E7F80" w:rsidRPr="006E7F80" w:rsidRDefault="006E7F80" w:rsidP="006E7F80">
            <w:pPr>
              <w:spacing w:after="0" w:line="360" w:lineRule="auto"/>
              <w:rPr>
                <w:rFonts w:ascii="Times New Roman" w:eastAsia="SimSun" w:hAnsi="Times New Roman" w:cs="Times New Roman"/>
                <w:sz w:val="18"/>
                <w:szCs w:val="18"/>
              </w:rPr>
            </w:pPr>
          </w:p>
        </w:tc>
        <w:tc>
          <w:tcPr>
            <w:tcW w:w="567" w:type="dxa"/>
            <w:tcBorders>
              <w:top w:val="double" w:sz="4" w:space="0" w:color="auto"/>
            </w:tcBorders>
          </w:tcPr>
          <w:p w14:paraId="71B57302" w14:textId="77777777" w:rsidR="006E7F80" w:rsidRPr="006E7F80" w:rsidRDefault="006E7F80" w:rsidP="006E7F80">
            <w:pPr>
              <w:spacing w:after="0" w:line="360" w:lineRule="auto"/>
              <w:rPr>
                <w:rFonts w:ascii="Times New Roman" w:eastAsia="SimSun" w:hAnsi="Times New Roman" w:cs="Times New Roman"/>
                <w:sz w:val="18"/>
                <w:szCs w:val="18"/>
              </w:rPr>
            </w:pPr>
            <w:r w:rsidRPr="006E7F80">
              <w:rPr>
                <w:rFonts w:ascii="Times New Roman" w:eastAsia="SimSun" w:hAnsi="Times New Roman" w:cs="Times New Roman"/>
                <w:sz w:val="18"/>
                <w:szCs w:val="18"/>
              </w:rPr>
              <w:t>100</w:t>
            </w:r>
          </w:p>
        </w:tc>
      </w:tr>
    </w:tbl>
    <w:p w14:paraId="0D402BB3" w14:textId="77777777" w:rsidR="00F038EF" w:rsidRDefault="00F038EF" w:rsidP="002035B0">
      <w:pPr>
        <w:spacing w:after="0" w:line="240" w:lineRule="auto"/>
        <w:ind w:firstLine="720"/>
        <w:jc w:val="both"/>
        <w:rPr>
          <w:rFonts w:ascii="Times New Roman" w:hAnsi="Times New Roman" w:cs="Times New Roman"/>
        </w:rPr>
      </w:pPr>
    </w:p>
    <w:p w14:paraId="330CBD53" w14:textId="1D256479" w:rsidR="00F038EF" w:rsidRPr="00133519" w:rsidRDefault="00F038EF" w:rsidP="00F038EF">
      <w:pPr>
        <w:pStyle w:val="NoSpacing"/>
        <w:ind w:firstLine="567"/>
        <w:jc w:val="both"/>
        <w:rPr>
          <w:rFonts w:ascii="Times New Roman" w:hAnsi="Times New Roman" w:cs="Times New Roman"/>
        </w:rPr>
      </w:pPr>
      <w:r w:rsidRPr="00133519">
        <w:rPr>
          <w:rFonts w:ascii="Times New Roman" w:hAnsi="Times New Roman" w:cs="Times New Roman"/>
        </w:rPr>
        <w:t xml:space="preserve">Pada Tabel </w:t>
      </w:r>
      <w:r>
        <w:rPr>
          <w:rFonts w:ascii="Times New Roman" w:hAnsi="Times New Roman" w:cs="Times New Roman"/>
        </w:rPr>
        <w:t>1</w:t>
      </w:r>
      <w:r w:rsidRPr="00133519">
        <w:rPr>
          <w:rFonts w:ascii="Times New Roman" w:hAnsi="Times New Roman" w:cs="Times New Roman"/>
        </w:rPr>
        <w:t xml:space="preserve">. Hasil rata-rata rentang kadar CEA normal 2,82 ng/mL dan abnormal 107,70 ng/mL. Dan rata-rata rentang kadar CA 19-9 normal 16,47 U/mL dan abnormal 3079,56 U/mL. Pada penelitian </w:t>
      </w:r>
      <w:r w:rsidRPr="00133519">
        <w:rPr>
          <w:rFonts w:ascii="Times New Roman" w:hAnsi="Times New Roman" w:cs="Times New Roman"/>
          <w:noProof/>
        </w:rPr>
        <w:t xml:space="preserve">Ballehaninna &amp; Chamberlain, 2012 meyimpulkan kanker pankreas dengan pembagian : </w:t>
      </w:r>
      <w:r w:rsidRPr="00133519">
        <w:rPr>
          <w:rFonts w:ascii="Times New Roman" w:hAnsi="Times New Roman" w:cs="Times New Roman"/>
        </w:rPr>
        <w:t xml:space="preserve">stadium IA rata- rata kadar CA 19-9 serum 40,05 U/mL, pasien stadium IIA rata-rata kadar serum 469,64 U/mL, pasien stadium IIB rata-rata kadar serum 747,79 U/mL, pasien stadium III memiliki kadar serum rata-rata 789 U/mL, sedangkan pasien stadium IV memiliki kadar serum CA 19-9 rata- rata &gt; 3239 U/mL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{"citationItems":[{"id":"ITEM-1","itemData":{"DOI":"10.3978/j.issn.2078-6891.2011.021","ISSN":"2219679X","abstract":"Background: Serum carbohydrate antigen (CA 19-9) is the most common tumor marker assessed in pancreatic cancer patients; nevertheless few articles have comprehensively evaluated the evidence for its utility in pancreatic cancer management. Methods: Literature search was performed using Medline with keywords \"pancreatic cancer\" \"tumor markers\" \"CA 19-9\" \"diagnosis\" \"screening\" \"prognosis\" \"resectability\" and \"recurrence\". All English language articles pertaining to the role of CA 19-9 in pancreatic cancer were critically analyzed to determine its utility as a biomarker for pancreatic cancer. Results: Serum CA 19-9 is the most extensively validated pancreatic cancer biomarker with multiple clinical applications. CA 19-9 serum levels have a sensitivity and specificity of 79-81% and 82-90% respectively for the diagnosis of pancreatic cancer in symptomatic patients; but are not useful as a screening marker because of low positive predictive value (0.5-0.9%). Pre-operative CA 19-9 serum levels provide useful prognostic information as patients with normal levels (&lt;37 U/mL) have a prolonged median survival (32-36 months) compared to patients with elevated levels (&gt;37 U/mL) (12-15 months). A CA 19-9 serum level of &lt;100 U/mL implies likely resectable disease whereas levels &gt;100 U/mL suggest unresectablity or metastatic disease. Normalization or a decrease in post-operative CA 19-9 serum levels by ≥20-50% from baseline following surgical resection or chemotherapy is associated with prolonged survival compared to failure of CA 19-9 serum levels to normalize or an increase. Important limitations to CA 19-9 serum level evaluation in pancreatic cancer include poor sensitivity, false negative results in Lewis negative phenotype (5-10%) and increased false positivity in the presence of obstructive jaundice (10-60%). Conclusions: CA 19-9 is the most extensively studied and validated serum biomarker for the diagnosis of pancreatic cancer in symptomatic patients. CA 19-9 serum levels can provide important information with regards to prognosis, overall survival, and response to chemotherapy as well as predict post-operative recurrence. However, non-specific expression in several benign and malignant diseases, false negative results in Lewis negative genotype and an increased false positive results in the presence of obstructive jaundice severely limit the universal applicability of serum CA 19-9 levels in pancreatic cancer management. © Pioneer Bioscience Publishing Company.","author":[{"dropping-particle":"","family":"Ballehaninna","given":"Umashankar K.","non-dropping-particle":"","parse-names":false,"suffix":""},{"dropping-particle":"","family":"Chamberlain","given":"Ronald S.","non-dropping-particle":"","parse-names":false,"suffix":""}],"container-title":"Journal of Gastrointestinal Oncology","id":"ITEM-1","issue":"2","issued":{"date-parts":[["2012"]]},"page":"105-119","title":"The clinical utility of serum CA 19-9 in the diagnosis, prognosis and management of pancreatic adenocarcinoma: An evidence based appraisal","type":"article-journal","volume":"3"},"uris":["http://www.mendeley.com/documents/?uuid=c9aa52b5-b10d-47b7-a3bf-62dd2a342e8e"]}],"mendeley":{"formattedCitation":"(Ballehaninna &amp; Chamberlain, 2012)","plainTextFormattedCitation":"(Ballehaninna &amp; Chamberlain, 2012)","previouslyFormattedCitation":"(Ballehaninna &amp; Chamberlain, 2012)"},"properties":{"noteIndex":0},"schema":"https://github.com/citation-style-language/schema/raw/master/csl-citation.json"}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(Ballehaninna &amp; Chamberlain, 2012)</w:t>
      </w:r>
      <w:r w:rsidRPr="00133519">
        <w:rPr>
          <w:rFonts w:ascii="Times New Roman" w:hAnsi="Times New Roman" w:cs="Times New Roman"/>
        </w:rPr>
        <w:fldChar w:fldCharType="end"/>
      </w:r>
      <w:r w:rsidRPr="00133519">
        <w:rPr>
          <w:rFonts w:ascii="Times New Roman" w:hAnsi="Times New Roman" w:cs="Times New Roman"/>
        </w:rPr>
        <w:t>.</w:t>
      </w:r>
    </w:p>
    <w:p w14:paraId="0AC7EC07" w14:textId="058CD354" w:rsidR="00F038EF" w:rsidRPr="00133519" w:rsidRDefault="00F038EF" w:rsidP="00F038EF">
      <w:pPr>
        <w:pStyle w:val="NoSpacing"/>
        <w:jc w:val="both"/>
        <w:rPr>
          <w:rFonts w:ascii="Times New Roman" w:hAnsi="Times New Roman" w:cs="Times New Roman"/>
        </w:rPr>
      </w:pPr>
      <w:r>
        <w:rPr>
          <w:rFonts w:ascii="Times New Roman" w:hAnsi="Times New Roman" w:cs="Times New Roman"/>
        </w:rPr>
        <w:lastRenderedPageBreak/>
        <w:t xml:space="preserve">       </w:t>
      </w:r>
      <w:r w:rsidRPr="00C454B7">
        <w:rPr>
          <w:rFonts w:ascii="Times New Roman" w:hAnsi="Times New Roman" w:cs="Times New Roman"/>
        </w:rPr>
        <w:t>Distler</w:t>
      </w:r>
      <w:r w:rsidRPr="00133519">
        <w:rPr>
          <w:rFonts w:ascii="Times New Roman" w:hAnsi="Times New Roman" w:cs="Times New Roman"/>
        </w:rPr>
        <w:t xml:space="preserve"> </w:t>
      </w:r>
      <w:r w:rsidR="00C454B7">
        <w:rPr>
          <w:rFonts w:ascii="Times New Roman" w:hAnsi="Times New Roman" w:cs="Times New Roman"/>
        </w:rPr>
        <w:t>(</w:t>
      </w:r>
      <w:r w:rsidRPr="00133519">
        <w:rPr>
          <w:rFonts w:ascii="Times New Roman" w:hAnsi="Times New Roman" w:cs="Times New Roman"/>
        </w:rPr>
        <w:t>2013</w:t>
      </w:r>
      <w:r w:rsidR="00C454B7">
        <w:rPr>
          <w:rFonts w:ascii="Times New Roman" w:hAnsi="Times New Roman" w:cs="Times New Roman"/>
        </w:rPr>
        <w:t>)</w:t>
      </w:r>
      <w:r w:rsidRPr="00133519">
        <w:rPr>
          <w:rFonts w:ascii="Times New Roman" w:hAnsi="Times New Roman" w:cs="Times New Roman"/>
        </w:rPr>
        <w:t xml:space="preserve"> menunju</w:t>
      </w:r>
      <w:r w:rsidR="00C454B7">
        <w:rPr>
          <w:rFonts w:ascii="Times New Roman" w:hAnsi="Times New Roman" w:cs="Times New Roman"/>
        </w:rPr>
        <w:t>k</w:t>
      </w:r>
      <w:r w:rsidRPr="00133519">
        <w:rPr>
          <w:rFonts w:ascii="Times New Roman" w:hAnsi="Times New Roman" w:cs="Times New Roman"/>
        </w:rPr>
        <w:t>kan bahwa nilai penanda tumor berkorelasi dengan kanker pankreas dimana hasil menunju</w:t>
      </w:r>
      <w:r w:rsidR="00404E5B">
        <w:rPr>
          <w:rFonts w:ascii="Times New Roman" w:hAnsi="Times New Roman" w:cs="Times New Roman"/>
        </w:rPr>
        <w:t>k</w:t>
      </w:r>
      <w:r w:rsidRPr="00133519">
        <w:rPr>
          <w:rFonts w:ascii="Times New Roman" w:hAnsi="Times New Roman" w:cs="Times New Roman"/>
        </w:rPr>
        <w:t xml:space="preserve">kan CEA normal dan CA 19-9 tinggi. Peningkatan kadar CEA dalam cairan kista bersifat prediktif untuk keganasan pada kanker pankreas. CA 19-9 adalah antigen terkait tumor, awalnya diisolasi sebagai antigen kanker kolorektal, tetapi juga disajikan dalam sel epitel kandung empedu, sistem bilier, pankreas dan lambung untuk hal ini menunjukan hasil CEA abnormal dan CA 19-9 abnormal. Akan tetapi CA 19-9 juga dapat meningkat pada kanker lambung atau usus besar. Dan CEA juga dapat meningkat pada kanker lambung, paru-paru, dan payudara.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ISBN":"9781935864189","author":[{"dropping-particle":"","family":"Kanker","given":"Seri","non-dropping-particle":"","parse-names":false,"suffix":""},{"dropping-particle":"","family":"Situs","given":"Khusus","non-dropping-particle":"","parse-names":false,"suffix":""}],"id":"ITEM-1","issued":{"date-parts":[["0"]]},"title":"Kanker Pankreas dan Hepatobilier","type":"book"},"uris":["http://www.mendeley.com/documents/?uuid=9bd4a063-e283-4566-adc1-a674b33ab95e"]}],"mendeley":{"formattedCitation":"(Kanker &amp; Situs, n.d.)","manualFormatting":"(Kanker &amp; Situs, n.d.","plainTextFormattedCitation":"(Kanker &amp; Situs, n.d.)","previouslyFormattedCitation":"(Kanker &amp; Situs, n.d.)"},"properties":{"noteIndex":0},"schema":"https://github.com/citation-style-language/schema/raw/master/csl-citation.json"}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 xml:space="preserve">(Kanker &amp; Situs, </w:t>
      </w:r>
      <w:r w:rsidRPr="00133519">
        <w:rPr>
          <w:rFonts w:ascii="Times New Roman" w:hAnsi="Times New Roman" w:cs="Times New Roman"/>
          <w:i/>
          <w:iCs/>
          <w:noProof/>
        </w:rPr>
        <w:t>n.d</w:t>
      </w:r>
      <w:r w:rsidRPr="00133519">
        <w:rPr>
          <w:rFonts w:ascii="Times New Roman" w:hAnsi="Times New Roman" w:cs="Times New Roman"/>
          <w:noProof/>
        </w:rPr>
        <w:t>.</w:t>
      </w:r>
      <w:r w:rsidRPr="00133519">
        <w:rPr>
          <w:rFonts w:ascii="Times New Roman" w:hAnsi="Times New Roman" w:cs="Times New Roman"/>
        </w:rPr>
        <w:fldChar w:fldCharType="end"/>
      </w:r>
      <w:r w:rsidRPr="00133519">
        <w:rPr>
          <w:rFonts w:ascii="Times New Roman" w:hAnsi="Times New Roman" w:cs="Times New Roman"/>
        </w:rPr>
        <w:t xml:space="preserve">;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author":[{"dropping-particle":"","family":"Distler","given":"Marius","non-dropping-particle":"","parse-names":false,"suffix":""},{"dropping-particle":"","family":"Pilarsky","given":"Eva","non-dropping-particle":"","parse-names":false,"suffix":""},{"dropping-particle":"","family":"Kersting","given":"Stephan","non-dropping-particle":"","parse-names":false,"suffix":""},{"dropping-particle":"","family":"Grützmann","given":"Robert","non-dropping-particle":"","parse-names":false,"suffix":""}],"id":"ITEM-1","issued":{"date-parts":[["2013"]]},"page":"1067-1072","title":"Jurnal Bedah Internasional duktus pankreas e Studi prognostik penanda tumor retrospektifq","type":"article-journal","volume":"11"},"uris":["http://www.mendeley.com/documents/?uuid=43b179c9-3e7f-4d0d-968c-f52bd5dca086"]}],"mendeley":{"formattedCitation":"(Distler et al., 2013)","manualFormatting":"Distler et al., 2013)","plainTextFormattedCitation":"(Distler et al., 2013)","previouslyFormattedCitation":"(Distler et al., 2013)"},"properties":{"noteIndex":0},"schema":"https://github.com/citation-style-language/schema/raw/master/csl-citation.json"}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Distler</w:t>
      </w:r>
      <w:r w:rsidRPr="00133519">
        <w:rPr>
          <w:rFonts w:ascii="Times New Roman" w:hAnsi="Times New Roman" w:cs="Times New Roman"/>
          <w:i/>
          <w:iCs/>
          <w:noProof/>
        </w:rPr>
        <w:t xml:space="preserve"> et al.</w:t>
      </w:r>
      <w:r w:rsidRPr="00133519">
        <w:rPr>
          <w:rFonts w:ascii="Times New Roman" w:hAnsi="Times New Roman" w:cs="Times New Roman"/>
          <w:noProof/>
        </w:rPr>
        <w:t>, 2013)</w:t>
      </w:r>
      <w:r w:rsidRPr="00133519">
        <w:rPr>
          <w:rFonts w:ascii="Times New Roman" w:hAnsi="Times New Roman" w:cs="Times New Roman"/>
        </w:rPr>
        <w:fldChar w:fldCharType="end"/>
      </w:r>
      <w:r w:rsidRPr="00133519">
        <w:rPr>
          <w:rFonts w:ascii="Times New Roman" w:hAnsi="Times New Roman" w:cs="Times New Roman"/>
        </w:rPr>
        <w:t>.</w:t>
      </w:r>
    </w:p>
    <w:p w14:paraId="61BC1CEF" w14:textId="77777777" w:rsidR="006E7F80" w:rsidRDefault="006E7F80" w:rsidP="00133519">
      <w:pPr>
        <w:spacing w:after="0" w:line="240" w:lineRule="auto"/>
        <w:jc w:val="both"/>
        <w:rPr>
          <w:rFonts w:ascii="Times New Roman" w:hAnsi="Times New Roman" w:cs="Times New Roman"/>
          <w:b/>
        </w:rPr>
      </w:pPr>
    </w:p>
    <w:p w14:paraId="288A0FFC" w14:textId="4DA5E9E3" w:rsidR="00B47120" w:rsidRDefault="00B47120" w:rsidP="00133519">
      <w:pPr>
        <w:spacing w:after="0" w:line="240" w:lineRule="auto"/>
        <w:jc w:val="both"/>
        <w:rPr>
          <w:rFonts w:ascii="Times New Roman" w:hAnsi="Times New Roman" w:cs="Times New Roman"/>
          <w:b/>
        </w:rPr>
      </w:pPr>
    </w:p>
    <w:p w14:paraId="5F3632E3" w14:textId="38536FC0" w:rsidR="0035469D" w:rsidRPr="0035469D" w:rsidRDefault="0035469D" w:rsidP="0035469D">
      <w:pPr>
        <w:spacing w:after="0" w:line="240" w:lineRule="auto"/>
        <w:jc w:val="center"/>
        <w:rPr>
          <w:rFonts w:ascii="Times New Roman" w:eastAsia="SimSun" w:hAnsi="Times New Roman" w:cs="Times New Roman"/>
          <w:b/>
          <w:bCs/>
        </w:rPr>
      </w:pPr>
      <w:r w:rsidRPr="0035469D">
        <w:rPr>
          <w:rFonts w:ascii="Times New Roman" w:eastAsia="SimSun" w:hAnsi="Times New Roman" w:cs="Times New Roman"/>
          <w:b/>
          <w:bCs/>
        </w:rPr>
        <w:t xml:space="preserve">Tabel </w:t>
      </w:r>
      <w:r w:rsidR="009018D1">
        <w:rPr>
          <w:rFonts w:ascii="Times New Roman" w:eastAsia="SimSun" w:hAnsi="Times New Roman" w:cs="Times New Roman"/>
          <w:b/>
          <w:bCs/>
        </w:rPr>
        <w:t>2</w:t>
      </w:r>
      <w:r w:rsidRPr="0035469D">
        <w:rPr>
          <w:rFonts w:ascii="Times New Roman" w:eastAsia="SimSun" w:hAnsi="Times New Roman" w:cs="Times New Roman"/>
          <w:b/>
          <w:bCs/>
        </w:rPr>
        <w:t>.</w:t>
      </w:r>
    </w:p>
    <w:p w14:paraId="710A8B9E" w14:textId="328A26AC" w:rsidR="00B47120" w:rsidRDefault="009018D1" w:rsidP="009018D1">
      <w:pPr>
        <w:spacing w:after="0" w:line="240" w:lineRule="auto"/>
        <w:jc w:val="center"/>
        <w:rPr>
          <w:rFonts w:ascii="Times New Roman" w:hAnsi="Times New Roman" w:cs="Times New Roman"/>
          <w:b/>
        </w:rPr>
      </w:pPr>
      <w:r>
        <w:rPr>
          <w:rFonts w:ascii="Times New Roman" w:eastAsia="SimSun" w:hAnsi="Times New Roman" w:cs="Times New Roman"/>
        </w:rPr>
        <w:t>Hasil</w:t>
      </w:r>
      <w:r w:rsidR="0035469D" w:rsidRPr="0035469D">
        <w:rPr>
          <w:rFonts w:ascii="Times New Roman" w:eastAsia="SimSun" w:hAnsi="Times New Roman" w:cs="Times New Roman"/>
          <w:lang w:val="id-ID"/>
        </w:rPr>
        <w:t xml:space="preserve"> Pemeriksaan </w:t>
      </w:r>
      <w:r w:rsidR="0035469D" w:rsidRPr="0035469D">
        <w:rPr>
          <w:rFonts w:ascii="Times New Roman" w:eastAsia="SimSun" w:hAnsi="Times New Roman" w:cs="Times New Roman"/>
        </w:rPr>
        <w:t xml:space="preserve">CEA </w:t>
      </w:r>
      <w:r>
        <w:rPr>
          <w:rFonts w:ascii="Times New Roman" w:eastAsia="SimSun" w:hAnsi="Times New Roman" w:cs="Times New Roman"/>
        </w:rPr>
        <w:t>d</w:t>
      </w:r>
      <w:r w:rsidR="0035469D" w:rsidRPr="0035469D">
        <w:rPr>
          <w:rFonts w:ascii="Times New Roman" w:eastAsia="SimSun" w:hAnsi="Times New Roman" w:cs="Times New Roman"/>
        </w:rPr>
        <w:t xml:space="preserve">an CA 19-9 </w:t>
      </w:r>
      <w:r w:rsidR="0035469D" w:rsidRPr="0035469D">
        <w:rPr>
          <w:rFonts w:ascii="Times New Roman" w:eastAsia="SimSun" w:hAnsi="Times New Roman" w:cs="Times New Roman"/>
          <w:lang w:val="id-ID"/>
        </w:rPr>
        <w:t xml:space="preserve">Secara Bersamaan </w:t>
      </w:r>
      <w:r w:rsidR="0035469D" w:rsidRPr="0035469D">
        <w:rPr>
          <w:rFonts w:ascii="Times New Roman" w:eastAsia="SimSun" w:hAnsi="Times New Roman" w:cs="Times New Roman"/>
        </w:rPr>
        <w:t xml:space="preserve">Berdasarkan Jenis Kelamin Dan Usia </w:t>
      </w:r>
    </w:p>
    <w:p w14:paraId="27C0250E" w14:textId="77777777" w:rsidR="00B47120" w:rsidRDefault="00B47120" w:rsidP="00133519">
      <w:pPr>
        <w:spacing w:after="0" w:line="240" w:lineRule="auto"/>
        <w:jc w:val="both"/>
        <w:rPr>
          <w:rFonts w:ascii="Times New Roman" w:hAnsi="Times New Roman" w:cs="Times New Roman"/>
          <w:b/>
        </w:rPr>
      </w:pPr>
    </w:p>
    <w:tbl>
      <w:tblPr>
        <w:tblStyle w:val="PlainTable21"/>
        <w:tblW w:w="7539" w:type="dxa"/>
        <w:tblInd w:w="817" w:type="dxa"/>
        <w:tblBorders>
          <w:bottom w:val="single" w:sz="4" w:space="0" w:color="auto"/>
          <w:insideH w:val="single" w:sz="4" w:space="0" w:color="auto"/>
        </w:tblBorders>
        <w:tblLook w:val="04A0" w:firstRow="1" w:lastRow="0" w:firstColumn="1" w:lastColumn="0" w:noHBand="0" w:noVBand="1"/>
      </w:tblPr>
      <w:tblGrid>
        <w:gridCol w:w="438"/>
        <w:gridCol w:w="1088"/>
        <w:gridCol w:w="1026"/>
        <w:gridCol w:w="992"/>
        <w:gridCol w:w="1155"/>
        <w:gridCol w:w="121"/>
        <w:gridCol w:w="1275"/>
        <w:gridCol w:w="861"/>
        <w:gridCol w:w="583"/>
      </w:tblGrid>
      <w:tr w:rsidR="0035469D" w:rsidRPr="0035469D" w14:paraId="66F4CEB0" w14:textId="77777777" w:rsidTr="00894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vMerge w:val="restart"/>
            <w:vAlign w:val="center"/>
          </w:tcPr>
          <w:p w14:paraId="36FD3120" w14:textId="77777777" w:rsidR="0035469D" w:rsidRPr="00894375" w:rsidRDefault="0035469D" w:rsidP="0035469D">
            <w:pPr>
              <w:spacing w:after="0" w:line="360" w:lineRule="auto"/>
              <w:jc w:val="center"/>
              <w:rPr>
                <w:rFonts w:ascii="Times New Roman" w:eastAsia="SimSun" w:hAnsi="Times New Roman" w:cs="Times New Roman"/>
                <w:sz w:val="18"/>
                <w:szCs w:val="18"/>
              </w:rPr>
            </w:pPr>
            <w:r w:rsidRPr="00894375">
              <w:rPr>
                <w:rFonts w:ascii="Times New Roman" w:eastAsia="SimSun" w:hAnsi="Times New Roman" w:cs="Times New Roman"/>
                <w:sz w:val="18"/>
                <w:szCs w:val="18"/>
              </w:rPr>
              <w:t>Jenis Kelamin</w:t>
            </w:r>
          </w:p>
        </w:tc>
        <w:tc>
          <w:tcPr>
            <w:tcW w:w="1026" w:type="dxa"/>
            <w:vMerge w:val="restart"/>
            <w:vAlign w:val="center"/>
          </w:tcPr>
          <w:p w14:paraId="2A526C19" w14:textId="77777777" w:rsidR="0035469D" w:rsidRPr="00894375" w:rsidRDefault="0035469D" w:rsidP="0035469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Usia</w:t>
            </w:r>
          </w:p>
        </w:tc>
        <w:tc>
          <w:tcPr>
            <w:tcW w:w="2268" w:type="dxa"/>
            <w:gridSpan w:val="3"/>
          </w:tcPr>
          <w:p w14:paraId="3709BBE5" w14:textId="77777777" w:rsidR="0035469D" w:rsidRPr="00894375" w:rsidRDefault="0035469D" w:rsidP="0035469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CEA</w:t>
            </w:r>
          </w:p>
        </w:tc>
        <w:tc>
          <w:tcPr>
            <w:tcW w:w="2719" w:type="dxa"/>
            <w:gridSpan w:val="3"/>
          </w:tcPr>
          <w:p w14:paraId="0B7A1E9B" w14:textId="77777777" w:rsidR="0035469D" w:rsidRPr="00894375" w:rsidRDefault="0035469D" w:rsidP="0035469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CA 19-9</w:t>
            </w:r>
          </w:p>
        </w:tc>
      </w:tr>
      <w:tr w:rsidR="0035469D" w:rsidRPr="0035469D" w14:paraId="7EB6A51F" w14:textId="77777777" w:rsidTr="00894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vMerge/>
          </w:tcPr>
          <w:p w14:paraId="58AA207C" w14:textId="77777777" w:rsidR="0035469D" w:rsidRPr="00894375" w:rsidRDefault="0035469D" w:rsidP="0035469D">
            <w:pPr>
              <w:spacing w:after="0" w:line="360" w:lineRule="auto"/>
              <w:rPr>
                <w:rFonts w:ascii="Times New Roman" w:eastAsia="SimSun" w:hAnsi="Times New Roman" w:cs="Times New Roman"/>
                <w:sz w:val="18"/>
                <w:szCs w:val="18"/>
                <w:lang w:val="id-ID"/>
              </w:rPr>
            </w:pPr>
          </w:p>
        </w:tc>
        <w:tc>
          <w:tcPr>
            <w:tcW w:w="1026" w:type="dxa"/>
            <w:vMerge/>
          </w:tcPr>
          <w:p w14:paraId="11AD1A21"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p>
        </w:tc>
        <w:tc>
          <w:tcPr>
            <w:tcW w:w="992" w:type="dxa"/>
          </w:tcPr>
          <w:p w14:paraId="38D018BD"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Normal</w:t>
            </w:r>
          </w:p>
        </w:tc>
        <w:tc>
          <w:tcPr>
            <w:tcW w:w="1276" w:type="dxa"/>
            <w:gridSpan w:val="2"/>
          </w:tcPr>
          <w:p w14:paraId="2251DFB5"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 xml:space="preserve">Abnormal </w:t>
            </w:r>
          </w:p>
        </w:tc>
        <w:tc>
          <w:tcPr>
            <w:tcW w:w="1275" w:type="dxa"/>
          </w:tcPr>
          <w:p w14:paraId="39FFDC73"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 xml:space="preserve">Normal </w:t>
            </w:r>
          </w:p>
        </w:tc>
        <w:tc>
          <w:tcPr>
            <w:tcW w:w="1444" w:type="dxa"/>
            <w:gridSpan w:val="2"/>
          </w:tcPr>
          <w:p w14:paraId="27B8FC60"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 xml:space="preserve">Abnormal </w:t>
            </w:r>
          </w:p>
        </w:tc>
      </w:tr>
      <w:tr w:rsidR="0035469D" w:rsidRPr="0035469D" w14:paraId="5BFFF29E" w14:textId="77777777" w:rsidTr="00894375">
        <w:tc>
          <w:tcPr>
            <w:cnfStyle w:val="001000000000" w:firstRow="0" w:lastRow="0" w:firstColumn="1" w:lastColumn="0" w:oddVBand="0" w:evenVBand="0" w:oddHBand="0" w:evenHBand="0" w:firstRowFirstColumn="0" w:firstRowLastColumn="0" w:lastRowFirstColumn="0" w:lastRowLastColumn="0"/>
            <w:tcW w:w="1526" w:type="dxa"/>
            <w:gridSpan w:val="2"/>
            <w:vMerge w:val="restart"/>
            <w:vAlign w:val="center"/>
          </w:tcPr>
          <w:p w14:paraId="3FE98395" w14:textId="77777777" w:rsidR="0035469D" w:rsidRPr="00894375" w:rsidRDefault="0035469D" w:rsidP="0035469D">
            <w:pPr>
              <w:spacing w:after="0" w:line="360" w:lineRule="auto"/>
              <w:jc w:val="center"/>
              <w:rPr>
                <w:rFonts w:ascii="Times New Roman" w:eastAsia="SimSun" w:hAnsi="Times New Roman" w:cs="Times New Roman"/>
                <w:sz w:val="18"/>
                <w:szCs w:val="18"/>
              </w:rPr>
            </w:pPr>
            <w:r w:rsidRPr="00894375">
              <w:rPr>
                <w:rFonts w:ascii="Times New Roman" w:eastAsia="SimSun" w:hAnsi="Times New Roman" w:cs="Times New Roman"/>
                <w:sz w:val="18"/>
                <w:szCs w:val="18"/>
              </w:rPr>
              <w:t>Laki-laki</w:t>
            </w:r>
          </w:p>
        </w:tc>
        <w:tc>
          <w:tcPr>
            <w:tcW w:w="1026" w:type="dxa"/>
          </w:tcPr>
          <w:p w14:paraId="7C69C590"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 xml:space="preserve">Dewasa </w:t>
            </w:r>
          </w:p>
        </w:tc>
        <w:tc>
          <w:tcPr>
            <w:tcW w:w="992" w:type="dxa"/>
          </w:tcPr>
          <w:p w14:paraId="00CD2EBC"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11 (11%)</w:t>
            </w:r>
          </w:p>
        </w:tc>
        <w:tc>
          <w:tcPr>
            <w:tcW w:w="1276" w:type="dxa"/>
            <w:gridSpan w:val="2"/>
          </w:tcPr>
          <w:p w14:paraId="5A869ADE"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9 (9%)</w:t>
            </w:r>
          </w:p>
        </w:tc>
        <w:tc>
          <w:tcPr>
            <w:tcW w:w="1275" w:type="dxa"/>
          </w:tcPr>
          <w:p w14:paraId="78F015CE"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5 (5%)</w:t>
            </w:r>
          </w:p>
        </w:tc>
        <w:tc>
          <w:tcPr>
            <w:tcW w:w="1444" w:type="dxa"/>
            <w:gridSpan w:val="2"/>
          </w:tcPr>
          <w:p w14:paraId="2D817F5E"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15 (15%)</w:t>
            </w:r>
          </w:p>
        </w:tc>
      </w:tr>
      <w:tr w:rsidR="0035469D" w:rsidRPr="0035469D" w14:paraId="44DA0061" w14:textId="77777777" w:rsidTr="00894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vMerge/>
          </w:tcPr>
          <w:p w14:paraId="050B7D74" w14:textId="77777777" w:rsidR="0035469D" w:rsidRPr="00894375" w:rsidRDefault="0035469D" w:rsidP="0035469D">
            <w:pPr>
              <w:spacing w:after="0" w:line="360" w:lineRule="auto"/>
              <w:rPr>
                <w:rFonts w:ascii="Times New Roman" w:eastAsia="SimSun" w:hAnsi="Times New Roman" w:cs="Times New Roman"/>
                <w:sz w:val="18"/>
                <w:szCs w:val="18"/>
                <w:lang w:val="id-ID"/>
              </w:rPr>
            </w:pPr>
          </w:p>
        </w:tc>
        <w:tc>
          <w:tcPr>
            <w:tcW w:w="1026" w:type="dxa"/>
          </w:tcPr>
          <w:p w14:paraId="24D88DC1"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 xml:space="preserve">Lansia </w:t>
            </w:r>
          </w:p>
        </w:tc>
        <w:tc>
          <w:tcPr>
            <w:tcW w:w="992" w:type="dxa"/>
          </w:tcPr>
          <w:p w14:paraId="22C2EAF3"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28 (28%)</w:t>
            </w:r>
          </w:p>
        </w:tc>
        <w:tc>
          <w:tcPr>
            <w:tcW w:w="1276" w:type="dxa"/>
            <w:gridSpan w:val="2"/>
          </w:tcPr>
          <w:p w14:paraId="2ABC2AD8"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18 (18%)</w:t>
            </w:r>
          </w:p>
        </w:tc>
        <w:tc>
          <w:tcPr>
            <w:tcW w:w="1275" w:type="dxa"/>
          </w:tcPr>
          <w:p w14:paraId="0FC46DA6"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11 (11%)</w:t>
            </w:r>
          </w:p>
        </w:tc>
        <w:tc>
          <w:tcPr>
            <w:tcW w:w="1444" w:type="dxa"/>
            <w:gridSpan w:val="2"/>
          </w:tcPr>
          <w:p w14:paraId="7DAF3039"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35 (35%)</w:t>
            </w:r>
          </w:p>
        </w:tc>
      </w:tr>
      <w:tr w:rsidR="0035469D" w:rsidRPr="0035469D" w14:paraId="7E79A7A4" w14:textId="77777777" w:rsidTr="00894375">
        <w:tc>
          <w:tcPr>
            <w:cnfStyle w:val="001000000000" w:firstRow="0" w:lastRow="0" w:firstColumn="1" w:lastColumn="0" w:oddVBand="0" w:evenVBand="0" w:oddHBand="0" w:evenHBand="0" w:firstRowFirstColumn="0" w:firstRowLastColumn="0" w:lastRowFirstColumn="0" w:lastRowLastColumn="0"/>
            <w:tcW w:w="1526" w:type="dxa"/>
            <w:gridSpan w:val="2"/>
            <w:vMerge w:val="restart"/>
            <w:vAlign w:val="center"/>
          </w:tcPr>
          <w:p w14:paraId="7A4D64DF" w14:textId="77777777" w:rsidR="0035469D" w:rsidRPr="00894375" w:rsidRDefault="0035469D" w:rsidP="0035469D">
            <w:pPr>
              <w:spacing w:after="0" w:line="360" w:lineRule="auto"/>
              <w:jc w:val="center"/>
              <w:rPr>
                <w:rFonts w:ascii="Times New Roman" w:eastAsia="SimSun" w:hAnsi="Times New Roman" w:cs="Times New Roman"/>
                <w:sz w:val="18"/>
                <w:szCs w:val="18"/>
              </w:rPr>
            </w:pPr>
            <w:r w:rsidRPr="00894375">
              <w:rPr>
                <w:rFonts w:ascii="Times New Roman" w:eastAsia="SimSun" w:hAnsi="Times New Roman" w:cs="Times New Roman"/>
                <w:sz w:val="18"/>
                <w:szCs w:val="18"/>
              </w:rPr>
              <w:t>Perempuan</w:t>
            </w:r>
          </w:p>
        </w:tc>
        <w:tc>
          <w:tcPr>
            <w:tcW w:w="1026" w:type="dxa"/>
          </w:tcPr>
          <w:p w14:paraId="0623C4D6"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 xml:space="preserve">Dewasa </w:t>
            </w:r>
          </w:p>
        </w:tc>
        <w:tc>
          <w:tcPr>
            <w:tcW w:w="992" w:type="dxa"/>
          </w:tcPr>
          <w:p w14:paraId="2543091B"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4 (4%)</w:t>
            </w:r>
          </w:p>
        </w:tc>
        <w:tc>
          <w:tcPr>
            <w:tcW w:w="1276" w:type="dxa"/>
            <w:gridSpan w:val="2"/>
          </w:tcPr>
          <w:p w14:paraId="17C10F9A"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5 (5%)</w:t>
            </w:r>
          </w:p>
        </w:tc>
        <w:tc>
          <w:tcPr>
            <w:tcW w:w="1275" w:type="dxa"/>
          </w:tcPr>
          <w:p w14:paraId="648042A9"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4 (4%)</w:t>
            </w:r>
          </w:p>
        </w:tc>
        <w:tc>
          <w:tcPr>
            <w:tcW w:w="1444" w:type="dxa"/>
            <w:gridSpan w:val="2"/>
          </w:tcPr>
          <w:p w14:paraId="278A44AF" w14:textId="77777777" w:rsidR="0035469D" w:rsidRPr="00894375" w:rsidRDefault="0035469D" w:rsidP="0035469D">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5 (5%)</w:t>
            </w:r>
          </w:p>
        </w:tc>
      </w:tr>
      <w:tr w:rsidR="0035469D" w:rsidRPr="0035469D" w14:paraId="3C4D5D98" w14:textId="77777777" w:rsidTr="008943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gridSpan w:val="2"/>
            <w:vMerge/>
            <w:tcBorders>
              <w:bottom w:val="double" w:sz="4" w:space="0" w:color="auto"/>
            </w:tcBorders>
          </w:tcPr>
          <w:p w14:paraId="1C213604" w14:textId="77777777" w:rsidR="0035469D" w:rsidRPr="00894375" w:rsidRDefault="0035469D" w:rsidP="0035469D">
            <w:pPr>
              <w:spacing w:after="0" w:line="360" w:lineRule="auto"/>
              <w:rPr>
                <w:rFonts w:ascii="Times New Roman" w:eastAsia="SimSun" w:hAnsi="Times New Roman" w:cs="Times New Roman"/>
                <w:sz w:val="18"/>
                <w:szCs w:val="18"/>
                <w:lang w:val="id-ID"/>
              </w:rPr>
            </w:pPr>
          </w:p>
        </w:tc>
        <w:tc>
          <w:tcPr>
            <w:tcW w:w="1026" w:type="dxa"/>
            <w:tcBorders>
              <w:bottom w:val="double" w:sz="4" w:space="0" w:color="auto"/>
            </w:tcBorders>
          </w:tcPr>
          <w:p w14:paraId="4121FF9C"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 xml:space="preserve">Lansia </w:t>
            </w:r>
          </w:p>
        </w:tc>
        <w:tc>
          <w:tcPr>
            <w:tcW w:w="992" w:type="dxa"/>
            <w:tcBorders>
              <w:bottom w:val="double" w:sz="4" w:space="0" w:color="auto"/>
            </w:tcBorders>
          </w:tcPr>
          <w:p w14:paraId="5057DA70"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16 (16%)</w:t>
            </w:r>
          </w:p>
        </w:tc>
        <w:tc>
          <w:tcPr>
            <w:tcW w:w="1276" w:type="dxa"/>
            <w:gridSpan w:val="2"/>
            <w:tcBorders>
              <w:bottom w:val="double" w:sz="4" w:space="0" w:color="auto"/>
            </w:tcBorders>
          </w:tcPr>
          <w:p w14:paraId="5563E190"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9 (9%)</w:t>
            </w:r>
          </w:p>
        </w:tc>
        <w:tc>
          <w:tcPr>
            <w:tcW w:w="1275" w:type="dxa"/>
            <w:tcBorders>
              <w:bottom w:val="double" w:sz="4" w:space="0" w:color="auto"/>
            </w:tcBorders>
          </w:tcPr>
          <w:p w14:paraId="73D13A36"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10 (10%)</w:t>
            </w:r>
          </w:p>
        </w:tc>
        <w:tc>
          <w:tcPr>
            <w:tcW w:w="1444" w:type="dxa"/>
            <w:gridSpan w:val="2"/>
          </w:tcPr>
          <w:p w14:paraId="3CB30ED9" w14:textId="77777777" w:rsidR="0035469D" w:rsidRPr="00894375" w:rsidRDefault="0035469D" w:rsidP="0035469D">
            <w:pPr>
              <w:spacing w:after="0" w:line="360" w:lineRule="auto"/>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15 (15%)</w:t>
            </w:r>
          </w:p>
        </w:tc>
      </w:tr>
      <w:tr w:rsidR="0035469D" w:rsidRPr="0035469D" w14:paraId="5EE532F2" w14:textId="77777777" w:rsidTr="00894375">
        <w:trPr>
          <w:gridAfter w:val="1"/>
          <w:wAfter w:w="583" w:type="dxa"/>
        </w:trPr>
        <w:tc>
          <w:tcPr>
            <w:cnfStyle w:val="001000000000" w:firstRow="0" w:lastRow="0" w:firstColumn="1" w:lastColumn="0" w:oddVBand="0" w:evenVBand="0" w:oddHBand="0" w:evenHBand="0" w:firstRowFirstColumn="0" w:firstRowLastColumn="0" w:lastRowFirstColumn="0" w:lastRowLastColumn="0"/>
            <w:tcW w:w="438" w:type="dxa"/>
            <w:tcBorders>
              <w:top w:val="double" w:sz="4" w:space="0" w:color="auto"/>
            </w:tcBorders>
          </w:tcPr>
          <w:p w14:paraId="7F0C63FC" w14:textId="77777777" w:rsidR="0035469D" w:rsidRPr="00894375" w:rsidRDefault="0035469D" w:rsidP="0035469D">
            <w:pPr>
              <w:spacing w:after="0" w:line="360" w:lineRule="auto"/>
              <w:rPr>
                <w:rFonts w:ascii="Times New Roman" w:eastAsia="SimSun" w:hAnsi="Times New Roman" w:cs="Times New Roman"/>
                <w:sz w:val="18"/>
                <w:szCs w:val="18"/>
                <w:lang w:val="id-ID"/>
              </w:rPr>
            </w:pPr>
          </w:p>
        </w:tc>
        <w:tc>
          <w:tcPr>
            <w:tcW w:w="1088" w:type="dxa"/>
            <w:tcBorders>
              <w:top w:val="double" w:sz="4" w:space="0" w:color="auto"/>
            </w:tcBorders>
            <w:vAlign w:val="center"/>
          </w:tcPr>
          <w:p w14:paraId="1964BD99" w14:textId="77777777" w:rsidR="0035469D" w:rsidRPr="00894375" w:rsidRDefault="0035469D" w:rsidP="0035469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i/>
                <w:iCs/>
                <w:sz w:val="18"/>
                <w:szCs w:val="18"/>
                <w:lang w:val="id-ID"/>
              </w:rPr>
            </w:pPr>
            <w:r w:rsidRPr="00894375">
              <w:rPr>
                <w:rFonts w:ascii="Times New Roman" w:eastAsia="SimSun" w:hAnsi="Times New Roman" w:cs="Times New Roman"/>
                <w:i/>
                <w:iCs/>
                <w:sz w:val="18"/>
                <w:szCs w:val="18"/>
                <w:lang w:val="id-ID"/>
              </w:rPr>
              <w:t>Total</w:t>
            </w:r>
          </w:p>
        </w:tc>
        <w:tc>
          <w:tcPr>
            <w:tcW w:w="3173" w:type="dxa"/>
            <w:gridSpan w:val="3"/>
            <w:tcBorders>
              <w:top w:val="double" w:sz="4" w:space="0" w:color="auto"/>
            </w:tcBorders>
          </w:tcPr>
          <w:p w14:paraId="48CA6495" w14:textId="77777777" w:rsidR="0035469D" w:rsidRPr="00894375" w:rsidRDefault="0035469D" w:rsidP="0035469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100</w:t>
            </w:r>
          </w:p>
        </w:tc>
        <w:tc>
          <w:tcPr>
            <w:tcW w:w="2257" w:type="dxa"/>
            <w:gridSpan w:val="3"/>
            <w:tcBorders>
              <w:top w:val="double" w:sz="4" w:space="0" w:color="auto"/>
            </w:tcBorders>
          </w:tcPr>
          <w:p w14:paraId="17818558" w14:textId="77777777" w:rsidR="0035469D" w:rsidRPr="00894375" w:rsidRDefault="0035469D" w:rsidP="0035469D">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lang w:val="id-ID"/>
              </w:rPr>
            </w:pPr>
            <w:r w:rsidRPr="00894375">
              <w:rPr>
                <w:rFonts w:ascii="Times New Roman" w:eastAsia="SimSun" w:hAnsi="Times New Roman" w:cs="Times New Roman"/>
                <w:sz w:val="18"/>
                <w:szCs w:val="18"/>
                <w:lang w:val="id-ID"/>
              </w:rPr>
              <w:t>100</w:t>
            </w:r>
          </w:p>
        </w:tc>
      </w:tr>
    </w:tbl>
    <w:p w14:paraId="7CC609E3" w14:textId="0BD3DAC4" w:rsidR="0035469D" w:rsidRDefault="0035469D" w:rsidP="00F038EF">
      <w:pPr>
        <w:spacing w:after="0" w:line="240" w:lineRule="auto"/>
        <w:jc w:val="both"/>
        <w:rPr>
          <w:rFonts w:ascii="Times New Roman" w:eastAsia="SimSun" w:hAnsi="Times New Roman" w:cs="Times New Roman"/>
          <w:b/>
          <w:bCs/>
          <w:sz w:val="24"/>
          <w:szCs w:val="24"/>
        </w:rPr>
      </w:pPr>
    </w:p>
    <w:p w14:paraId="0FD3B3D8" w14:textId="0192AB49" w:rsidR="00F038EF" w:rsidRPr="00133519" w:rsidRDefault="00F038EF" w:rsidP="00F038EF">
      <w:pPr>
        <w:pStyle w:val="NoSpacing"/>
        <w:ind w:firstLine="567"/>
        <w:jc w:val="both"/>
        <w:rPr>
          <w:rFonts w:ascii="Times New Roman" w:hAnsi="Times New Roman" w:cs="Times New Roman"/>
        </w:rPr>
      </w:pPr>
      <w:r w:rsidRPr="00133519">
        <w:rPr>
          <w:rFonts w:ascii="Times New Roman" w:hAnsi="Times New Roman" w:cs="Times New Roman"/>
        </w:rPr>
        <w:t xml:space="preserve">Pada Tabel </w:t>
      </w:r>
      <w:r>
        <w:rPr>
          <w:rFonts w:ascii="Times New Roman" w:hAnsi="Times New Roman" w:cs="Times New Roman"/>
        </w:rPr>
        <w:t>2</w:t>
      </w:r>
      <w:r w:rsidRPr="00133519">
        <w:rPr>
          <w:rFonts w:ascii="Times New Roman" w:hAnsi="Times New Roman" w:cs="Times New Roman"/>
        </w:rPr>
        <w:t xml:space="preserve">. Didapatkan data bahwa kanker pankreas lebih banyak diderita oleh laki-laki usia lansia yang biasa disebabkan oleh adanya degenerasi sel, atau gaya hidup peminum alkohol atau perokok. </w:t>
      </w:r>
      <w:r w:rsidR="00404E5B">
        <w:rPr>
          <w:rFonts w:ascii="Times New Roman" w:hAnsi="Times New Roman" w:cs="Times New Roman"/>
        </w:rPr>
        <w:t>A</w:t>
      </w:r>
      <w:r w:rsidR="00404E5B" w:rsidRPr="00133519">
        <w:rPr>
          <w:rFonts w:ascii="Times New Roman" w:hAnsi="Times New Roman" w:cs="Times New Roman"/>
        </w:rPr>
        <w:t xml:space="preserve">lkohol (etanol) </w:t>
      </w:r>
      <w:r w:rsidR="00C57A12">
        <w:rPr>
          <w:rFonts w:ascii="Times New Roman" w:hAnsi="Times New Roman" w:cs="Times New Roman"/>
        </w:rPr>
        <w:t xml:space="preserve">dapat </w:t>
      </w:r>
      <w:r w:rsidRPr="00133519">
        <w:rPr>
          <w:rFonts w:ascii="Times New Roman" w:hAnsi="Times New Roman" w:cs="Times New Roman"/>
        </w:rPr>
        <w:t>diklasifikasikan sebagai karsinogen Grup 1. Diperkirakan bahwa metabolit etanol, seperti asetaldehida, mungkin karsinogen yang lebih penting. R</w:t>
      </w:r>
      <w:r w:rsidR="00404E5B">
        <w:rPr>
          <w:rFonts w:ascii="Times New Roman" w:hAnsi="Times New Roman" w:cs="Times New Roman"/>
        </w:rPr>
        <w:t>i</w:t>
      </w:r>
      <w:r w:rsidRPr="00133519">
        <w:rPr>
          <w:rFonts w:ascii="Times New Roman" w:hAnsi="Times New Roman" w:cs="Times New Roman"/>
        </w:rPr>
        <w:t>siko kanker pankreas dapat meningkat dengan konsumsi alkohol berat melalui mekanisme yang mempromosikan efek dari faktor r</w:t>
      </w:r>
      <w:r w:rsidR="00C57A12">
        <w:rPr>
          <w:rFonts w:ascii="Times New Roman" w:hAnsi="Times New Roman" w:cs="Times New Roman"/>
        </w:rPr>
        <w:t>i</w:t>
      </w:r>
      <w:r w:rsidRPr="00133519">
        <w:rPr>
          <w:rFonts w:ascii="Times New Roman" w:hAnsi="Times New Roman" w:cs="Times New Roman"/>
        </w:rPr>
        <w:t xml:space="preserve">siko lain seperti merokok tembakau. Konsumsi alkohol berat juga dapat mengubah jalur metabolisme yang terlibat dalam respon inflamasi dan karsinogenesis, misalnya peningkatan produksi spesies oksigen reaktif yang mengakibatkan kerusakan DNA oksidatif, dan disregulasi proliferasi dan apoptosis, dan mungkin juga ada efek genetik dan epigenetik independen lainnya.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author":[{"dropping-particle":"","family":"Penelitian","given":"Dana","non-dropping-particle":"","parse-names":false,"suffix":""},{"dropping-particle":"","family":"Pankreas","given":"Kanker","non-dropping-particle":"","parse-names":false,"suffix":""}],"id":"ITEM-1","issued":{"date-parts":[["2012"]]},"title":"Kanker pankreas Laporan 2012","type":"article-journal"},"uris":["http://www.mendeley.com/documents/?uuid=02f0493a-0a60-41cf-bee3-fab4589b5bf4"]}],"mendeley":{"formattedCitation":"(Penelitian &amp; Pankreas, 2012)","plainTextFormattedCitation":"(Penelitian &amp; Pankreas, 2012)","previouslyFormattedCitation":"(Penelitian &amp; Pankreas, 2012)"},"properties":{"noteIndex":0},"schema":"https://github.com/citation-style-language/schema/raw/master/csl-citation.json"}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(Penelitian &amp; Pankreas, 2012)</w:t>
      </w:r>
      <w:r w:rsidRPr="00133519">
        <w:rPr>
          <w:rFonts w:ascii="Times New Roman" w:hAnsi="Times New Roman" w:cs="Times New Roman"/>
        </w:rPr>
        <w:fldChar w:fldCharType="end"/>
      </w:r>
      <w:r w:rsidRPr="00133519">
        <w:rPr>
          <w:rFonts w:ascii="Times New Roman" w:hAnsi="Times New Roman" w:cs="Times New Roman"/>
        </w:rPr>
        <w:t>.</w:t>
      </w:r>
    </w:p>
    <w:p w14:paraId="597C479A" w14:textId="718D81E8" w:rsidR="00F038EF" w:rsidRDefault="00C57A12" w:rsidP="00F038EF">
      <w:pPr>
        <w:spacing w:after="0" w:line="240" w:lineRule="auto"/>
        <w:jc w:val="both"/>
        <w:rPr>
          <w:rFonts w:ascii="Times New Roman" w:eastAsia="SimSun" w:hAnsi="Times New Roman" w:cs="Times New Roman"/>
          <w:b/>
          <w:bCs/>
          <w:sz w:val="24"/>
          <w:szCs w:val="24"/>
        </w:rPr>
      </w:pPr>
      <w:r>
        <w:rPr>
          <w:rFonts w:ascii="Times New Roman" w:hAnsi="Times New Roman" w:cs="Times New Roman"/>
        </w:rPr>
        <w:t xml:space="preserve">      </w:t>
      </w:r>
      <w:r w:rsidR="00F038EF" w:rsidRPr="00133519">
        <w:rPr>
          <w:rFonts w:ascii="Times New Roman" w:hAnsi="Times New Roman" w:cs="Times New Roman"/>
        </w:rPr>
        <w:t>Kondisi yang meningkatkan resiko kanker pankreas biasa terjadi pada laki-laki selanjutnya yaitu karena kebiasaan merokok. Sedangkan faktor r</w:t>
      </w:r>
      <w:r>
        <w:rPr>
          <w:rFonts w:ascii="Times New Roman" w:hAnsi="Times New Roman" w:cs="Times New Roman"/>
        </w:rPr>
        <w:t>i</w:t>
      </w:r>
      <w:r w:rsidR="00F038EF" w:rsidRPr="00133519">
        <w:rPr>
          <w:rFonts w:ascii="Times New Roman" w:hAnsi="Times New Roman" w:cs="Times New Roman"/>
        </w:rPr>
        <w:t xml:space="preserve">siko lainnya disebabkan karena pankreatitis kronis, obesitas, diabetes lama, riwayat keluarga kanker pankreas, dan diet tinggi daging merah dan olahan. Orang yang memiliki salah satu faktor resiko ini, terutama riwayat keluarga kanker pankreas, harus mempertimbangkan untuk berpartisipasi dalam studi penelitian atau program skrining beresiko tinggi dan harus fokus pada kebiasaan gaya hidup seperti tidak merokok dan tetap aktif. Namun dalam penelitian ini tidak diketahui kebiasaan dari pasien laki-laki yang menjadi pasien suspek kanker pankreas </w:t>
      </w:r>
      <w:r w:rsidR="00F038EF" w:rsidRPr="00133519">
        <w:rPr>
          <w:rFonts w:ascii="Times New Roman" w:hAnsi="Times New Roman" w:cs="Times New Roman"/>
        </w:rPr>
        <w:fldChar w:fldCharType="begin" w:fldLock="1"/>
      </w:r>
      <w:r w:rsidR="00F038EF" w:rsidRPr="00133519">
        <w:rPr>
          <w:rFonts w:ascii="Times New Roman" w:hAnsi="Times New Roman" w:cs="Times New Roman"/>
        </w:rPr>
        <w:instrText>ADDIN CSL_CITATION {"citationItems":[{"id":"ITEM-1","itemData":{"DOI":"10.1001/jama.2019.10232","ISSN":"15383598","PMID":"31386141","abstract":"Importance: Pancreatic cancer is an uncommon cancer with an age-adjusted annual incidence of 12.9 cases per 100000 person-years. However, the death rate is 11.0 deaths per 100000 person-years because the prognosis of pancreatic cancer is poor. Although its incidence is low, pancreatic cancer is the third most common cause of cancer death in the United States. Because of the increasing incidence of pancreatic cancer, along with improvements in early detection and treatment of other types of cancer, it is estimated that pancreatic cancer may soon become the second-leading cause of cancer death in the United States. Objective: To update the 2004 US Preventive Services Task Force (USPSTF) recommendation on screening for pancreatic cancer. Evidence Review: The USPSTF reviewed the evidence on the benefits and harms of screening for pancreatic cancer, the diagnostic accuracy of screening tests for pancreatic cancer, and the benefits and harms of treatment of screen-detected or asymptomatic pancreatic cancer. Findings: The USPSTF found no evidence that screening for pancreatic cancer or treatment of screen-detected pancreatic cancer improves disease-specific morbidity or mortality, or all-cause mortality. The USPSTF found adequate evidence that the magnitude of the benefits of screening for pancreatic cancer in asymptomatic adults can be bounded as no greater than small. The USPSTF found adequate evidence that the magnitude of the harms of screening for pancreatic cancer and treatment of screen-detected pancreatic cancer can be bounded as at least moderate. The USPSTF reaffirms its previous conclusion that the potential benefits of screening for pancreatic cancer in asymptomatic adults do not outweigh the potential harms. Conclusions and Recommendation: The USPSTF recommends against screening for pancreatic cancer in asymptomatic adults. (D recommendation).","author":[{"dropping-particle":"","family":"Owens","given":"Douglas K.","non-dropping-particle":"","parse-names":false,"suffix":""},{"dropping-particle":"","family":"Davidson","given":"Karina W.","non-dropping-particle":"","parse-names":false,"suffix":""},{"dropping-particle":"","family":"Krist","given":"Alex H.","non-dropping-particle":"","parse-names":false,"suffix":""},{"dropping-particle":"","family":"Barry","given":"Michael J.","non-dropping-particle":"","parse-names":false,"suffix":""},{"dropping-particle":"","family":"Cabana","given":"Michael","non-dropping-particle":"","parse-names":false,"suffix":""},{"dropping-particle":"","family":"Caughey","given":"Aaron B.","non-dropping-particle":"","parse-names":false,"suffix":""},{"dropping-particle":"","family":"Curry","given":"Susan J.","non-dropping-particle":"","parse-names":false,"suffix":""},{"dropping-particle":"","family":"Doubeni","given":"Chyke A.","non-dropping-particle":"","parse-names":false,"suffix":""},{"dropping-particle":"","family":"Epling","given":"John W.","non-dropping-particle":"","parse-names":false,"suffix":""},{"dropping-particle":"","family":"Kubik","given":"Martha","non-dropping-particle":"","parse-names":false,"suffix":""},{"dropping-particle":"","family":"Landefeld","given":"C. Seth","non-dropping-particle":"","parse-names":false,"suffix":""},{"dropping-particle":"","family":"Mangione","given":"Carol M.","non-dropping-particle":"","parse-names":false,"suffix":""},{"dropping-particle":"","family":"Pbert","given":"Lori","non-dropping-particle":"","parse-names":false,"suffix":""},{"dropping-particle":"","family":"Silverstein","given":"Michael","non-dropping-particle":"","parse-names":false,"suffix":""},{"dropping-particle":"","family":"Simon","given":"Melissa A.","non-dropping-particle":"","parse-names":false,"suffix":""},{"dropping-particle":"","family":"Tseng","given":"Chien Wen","non-dropping-particle":"","parse-names":false,"suffix":""},{"dropping-particle":"","family":"Wong","given":"John B.","non-dropping-particle":"","parse-names":false,"suffix":""}],"container-title":"JAMA - Journal of the American Medical Association","id":"ITEM-1","issue":"5","issued":{"date-parts":[["2019"]]},"page":"438-444","title":"Screening for Pancreatic Cancer: US Preventive Services Task Force Reaffirmation Recommendation Statement","type":"article-journal","volume":"322"},"uris":["http://www.mendeley.com/documents/?uuid=25a74119-162c-4fba-9161-9bb149790efd"]}],"mendeley":{"formattedCitation":"(Owens et al., 2019)","plainTextFormattedCitation":"(Owens et al., 2019)","previouslyFormattedCitation":"(Owens et al., 2019)"},"properties":{"noteIndex":0},"schema":"https://github.com/citation-style-language/schema/raw/master/csl-citation.json"}</w:instrText>
      </w:r>
      <w:r w:rsidR="00F038EF" w:rsidRPr="00133519">
        <w:rPr>
          <w:rFonts w:ascii="Times New Roman" w:hAnsi="Times New Roman" w:cs="Times New Roman"/>
        </w:rPr>
        <w:fldChar w:fldCharType="separate"/>
      </w:r>
      <w:r w:rsidR="00F038EF" w:rsidRPr="00133519">
        <w:rPr>
          <w:rFonts w:ascii="Times New Roman" w:hAnsi="Times New Roman" w:cs="Times New Roman"/>
          <w:noProof/>
        </w:rPr>
        <w:t xml:space="preserve">(Owens </w:t>
      </w:r>
      <w:r w:rsidR="00F038EF" w:rsidRPr="00133519">
        <w:rPr>
          <w:rFonts w:ascii="Times New Roman" w:hAnsi="Times New Roman" w:cs="Times New Roman"/>
          <w:i/>
          <w:iCs/>
          <w:noProof/>
        </w:rPr>
        <w:t>et al.</w:t>
      </w:r>
      <w:r w:rsidR="00F038EF" w:rsidRPr="00133519">
        <w:rPr>
          <w:rFonts w:ascii="Times New Roman" w:hAnsi="Times New Roman" w:cs="Times New Roman"/>
          <w:noProof/>
        </w:rPr>
        <w:t>, 2019)</w:t>
      </w:r>
      <w:r w:rsidR="00F038EF" w:rsidRPr="00133519">
        <w:rPr>
          <w:rFonts w:ascii="Times New Roman" w:hAnsi="Times New Roman" w:cs="Times New Roman"/>
        </w:rPr>
        <w:fldChar w:fldCharType="end"/>
      </w:r>
    </w:p>
    <w:p w14:paraId="639D12DC" w14:textId="6E87AACB" w:rsidR="00F038EF" w:rsidRPr="00133519" w:rsidRDefault="00F038EF" w:rsidP="00F038EF">
      <w:pPr>
        <w:pStyle w:val="NoSpacing"/>
        <w:ind w:firstLine="567"/>
        <w:jc w:val="both"/>
        <w:rPr>
          <w:rFonts w:ascii="Times New Roman" w:hAnsi="Times New Roman" w:cs="Times New Roman"/>
        </w:rPr>
      </w:pPr>
      <w:r w:rsidRPr="00133519">
        <w:rPr>
          <w:rFonts w:ascii="Times New Roman" w:hAnsi="Times New Roman" w:cs="Times New Roman"/>
        </w:rPr>
        <w:t>Faktor perilaku dan pola makan memiliki peran penting terhadap timbulnya kanker, diketahui bahwa kelompok umur 45-54 tahun merupakan kelompok umur dengan prevalensi kanker yang cukup tinggi. Akan tetapi penyakit kanker pankreas lebih sering terdeteksi pada stadium lanjut di usia &gt; 60 tahun. Kondisi meningkat r</w:t>
      </w:r>
      <w:r w:rsidR="00C57A12">
        <w:rPr>
          <w:rFonts w:ascii="Times New Roman" w:hAnsi="Times New Roman" w:cs="Times New Roman"/>
        </w:rPr>
        <w:t>i</w:t>
      </w:r>
      <w:r w:rsidRPr="00133519">
        <w:rPr>
          <w:rFonts w:ascii="Times New Roman" w:hAnsi="Times New Roman" w:cs="Times New Roman"/>
        </w:rPr>
        <w:t xml:space="preserve">siko kanker pankreas biasanya terjadi pada orang dewasa yang lebih tua, dan sangat jarang bagi orang muda di bawah usia 30 tahun, sekitar 90% pasien yang baru didiagnosis berusia di atas 55 tahun, kebanyakan dari mereka berusia antara 70-80 tahun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discussed.","author":[{"dropping-particle":"","family":"Kementrian Kesehatan RI","given":"","non-dropping-particle":"","parse-names":false,"suffix":""}],"container-title":"Pusat Data dan Informasi Kemenkes RI","id":"ITEM-1","issue":"2","issued":{"date-parts":[["2015"]]},"page":"31-33","title":"Situasi Penyakit Kanker Indonesia","type":"article-journal"},"uris":["http://www.mendeley.com/documents/?uuid=b5d4be1f-6f17-43c7-b28d-f9db93706b96"]}],"mendeley":{"formattedCitation":"(Kementrian Kesehatan RI, 2015)","manualFormatting":"(Kementrian Kesehatan RI, 2015","plainTextFormattedCitation":"(Kementrian Kesehatan RI, 2015)","previouslyFormattedCitation":"(Kementrian Kesehatan RI, 2015)"},"properties":{"noteIndex":0},"schema":"https://github.com/citation-style-language/schema/raw/master/csl-citation.json"}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(Kementrian Kesehatan RI, 2015</w:t>
      </w:r>
      <w:r w:rsidRPr="00133519">
        <w:rPr>
          <w:rFonts w:ascii="Times New Roman" w:hAnsi="Times New Roman" w:cs="Times New Roman"/>
        </w:rPr>
        <w:fldChar w:fldCharType="end"/>
      </w:r>
      <w:r w:rsidRPr="00133519">
        <w:rPr>
          <w:rFonts w:ascii="Times New Roman" w:hAnsi="Times New Roman" w:cs="Times New Roman"/>
        </w:rPr>
        <w:t xml:space="preserve">;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{"citationItems":[{"id":"ITEM-1","itemData":{"author":[{"dropping-particle":"","family":"Liu","given":"Wei","non-dropping-particle":"","parse-names":false,"suffix":""}],"id":"ITEM-1","issued":{"date-parts":[["2020"]]},"page":"1-13","title":"Kanker Pankreas : Tinjauan Risiko ZhiYu Zhao1","type":"article-journal","volume":"0"},"uris":["http://www.mendeley.com/documents/?uuid=39d0c84c-16aa-4fe4-b133-ed38ad1d80de"]}],"mendeley":{"formattedCitation":"(Liu, 2020)","manualFormatting":"Liu, 2020)","plainTextFormattedCitation":"(Liu, 2020)","previouslyFormattedCitation":"(Liu, 2020)"},"properties":{"noteIndex":0},"schema":"https://github.com/citation-style-language/schema/raw/master/csl-citation.json"}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Liu, 2020)</w:t>
      </w:r>
      <w:r w:rsidRPr="00133519">
        <w:rPr>
          <w:rFonts w:ascii="Times New Roman" w:hAnsi="Times New Roman" w:cs="Times New Roman"/>
        </w:rPr>
        <w:fldChar w:fldCharType="end"/>
      </w:r>
      <w:r w:rsidRPr="00133519">
        <w:rPr>
          <w:rFonts w:ascii="Times New Roman" w:hAnsi="Times New Roman" w:cs="Times New Roman"/>
        </w:rPr>
        <w:t>.</w:t>
      </w:r>
    </w:p>
    <w:p w14:paraId="5463C4CC" w14:textId="462BD1B8" w:rsidR="00F038EF" w:rsidRDefault="00C57A12" w:rsidP="00F038EF">
      <w:pPr>
        <w:spacing w:after="0" w:line="240" w:lineRule="auto"/>
        <w:jc w:val="both"/>
        <w:rPr>
          <w:rFonts w:ascii="Times New Roman" w:eastAsia="SimSun" w:hAnsi="Times New Roman" w:cs="Times New Roman"/>
          <w:b/>
          <w:bCs/>
          <w:sz w:val="24"/>
          <w:szCs w:val="24"/>
        </w:rPr>
      </w:pPr>
      <w:r>
        <w:rPr>
          <w:rFonts w:ascii="Times New Roman" w:hAnsi="Times New Roman" w:cs="Times New Roman"/>
        </w:rPr>
        <w:t xml:space="preserve">        </w:t>
      </w:r>
      <w:r w:rsidR="00F038EF" w:rsidRPr="00133519">
        <w:rPr>
          <w:rFonts w:ascii="Times New Roman" w:hAnsi="Times New Roman" w:cs="Times New Roman"/>
        </w:rPr>
        <w:t>Pada penelitian ini tidak didapatkan data skrining dari pasien usia &lt; 30 tahun, resiko kanker pankreas lebih banyak ditemukan pada usia lebih tua &gt; 50 tahun. Dalam penelitian ini dis</w:t>
      </w:r>
      <w:r>
        <w:rPr>
          <w:rFonts w:ascii="Times New Roman" w:hAnsi="Times New Roman" w:cs="Times New Roman"/>
        </w:rPr>
        <w:t>ampaikan</w:t>
      </w:r>
      <w:r w:rsidR="00F038EF" w:rsidRPr="00133519">
        <w:rPr>
          <w:rFonts w:ascii="Times New Roman" w:hAnsi="Times New Roman" w:cs="Times New Roman"/>
        </w:rPr>
        <w:t xml:space="preserve"> bahwa pemeriksaan CEA dan CA 19-9 dapat digunakan sebagai skrining kanker pankreas, namun tetap perlu dilakukan penunjang diagnostik seperti USG/CT scan untuk mengetahui stadium kanker pankreas</w:t>
      </w:r>
    </w:p>
    <w:p w14:paraId="10CE0B5E" w14:textId="4B96D42A" w:rsidR="00F038EF" w:rsidRDefault="00F038EF" w:rsidP="00B47120">
      <w:pPr>
        <w:spacing w:after="0" w:line="240" w:lineRule="auto"/>
        <w:jc w:val="center"/>
        <w:rPr>
          <w:rFonts w:ascii="Times New Roman" w:eastAsia="SimSun" w:hAnsi="Times New Roman" w:cs="Times New Roman"/>
          <w:b/>
          <w:bCs/>
          <w:sz w:val="24"/>
          <w:szCs w:val="24"/>
        </w:rPr>
      </w:pPr>
    </w:p>
    <w:p w14:paraId="74561FE1" w14:textId="77777777" w:rsidR="00F038EF" w:rsidRDefault="00F038EF" w:rsidP="00B47120">
      <w:pPr>
        <w:spacing w:after="0" w:line="240" w:lineRule="auto"/>
        <w:jc w:val="center"/>
        <w:rPr>
          <w:rFonts w:ascii="Times New Roman" w:eastAsia="SimSun" w:hAnsi="Times New Roman" w:cs="Times New Roman"/>
          <w:b/>
          <w:bCs/>
          <w:sz w:val="24"/>
          <w:szCs w:val="24"/>
        </w:rPr>
      </w:pPr>
    </w:p>
    <w:p w14:paraId="4CC95480" w14:textId="32B59FF3" w:rsidR="00B47120" w:rsidRPr="00B47120" w:rsidRDefault="00B47120" w:rsidP="00B47120">
      <w:pPr>
        <w:spacing w:after="0" w:line="240" w:lineRule="auto"/>
        <w:jc w:val="center"/>
        <w:rPr>
          <w:rFonts w:ascii="Times New Roman" w:eastAsia="SimSun" w:hAnsi="Times New Roman" w:cs="Times New Roman"/>
        </w:rPr>
      </w:pPr>
      <w:r w:rsidRPr="00B47120">
        <w:rPr>
          <w:rFonts w:ascii="Times New Roman" w:eastAsia="SimSun" w:hAnsi="Times New Roman" w:cs="Times New Roman"/>
          <w:b/>
          <w:bCs/>
        </w:rPr>
        <w:lastRenderedPageBreak/>
        <w:t>Tabel 3</w:t>
      </w:r>
      <w:r w:rsidRPr="00B47120">
        <w:rPr>
          <w:rFonts w:ascii="Times New Roman" w:eastAsia="SimSun" w:hAnsi="Times New Roman" w:cs="Times New Roman"/>
        </w:rPr>
        <w:t>.</w:t>
      </w:r>
    </w:p>
    <w:p w14:paraId="62BBA0B8" w14:textId="0CD7EBF8" w:rsidR="00B47120" w:rsidRPr="00B47120" w:rsidRDefault="00B47120" w:rsidP="00B47120">
      <w:pPr>
        <w:spacing w:after="0" w:line="240" w:lineRule="auto"/>
        <w:jc w:val="center"/>
        <w:rPr>
          <w:rFonts w:ascii="Times New Roman" w:eastAsia="SimSun" w:hAnsi="Times New Roman" w:cs="Times New Roman"/>
        </w:rPr>
      </w:pPr>
      <w:r w:rsidRPr="00B47120">
        <w:rPr>
          <w:rFonts w:ascii="Times New Roman" w:eastAsia="SimSun" w:hAnsi="Times New Roman" w:cs="Times New Roman"/>
          <w:lang w:val="id-ID"/>
        </w:rPr>
        <w:t xml:space="preserve">Data </w:t>
      </w:r>
      <w:r w:rsidRPr="00B47120">
        <w:rPr>
          <w:rFonts w:ascii="Times New Roman" w:eastAsia="SimSun" w:hAnsi="Times New Roman" w:cs="Times New Roman"/>
        </w:rPr>
        <w:t xml:space="preserve">Tabulasi Silang </w:t>
      </w:r>
      <w:r w:rsidR="009018D1">
        <w:rPr>
          <w:rFonts w:ascii="Times New Roman" w:eastAsia="SimSun" w:hAnsi="Times New Roman" w:cs="Times New Roman"/>
        </w:rPr>
        <w:t xml:space="preserve">Hasil </w:t>
      </w:r>
      <w:r w:rsidRPr="00B47120">
        <w:rPr>
          <w:rFonts w:ascii="Times New Roman" w:eastAsia="SimSun" w:hAnsi="Times New Roman" w:cs="Times New Roman"/>
          <w:lang w:val="id-ID"/>
        </w:rPr>
        <w:t xml:space="preserve">Pemeriksaan </w:t>
      </w:r>
      <w:r w:rsidRPr="00B47120">
        <w:rPr>
          <w:rFonts w:ascii="Times New Roman" w:eastAsia="SimSun" w:hAnsi="Times New Roman" w:cs="Times New Roman"/>
        </w:rPr>
        <w:t xml:space="preserve">CEA Dan CA 19-9 </w:t>
      </w:r>
      <w:r w:rsidRPr="00B47120">
        <w:rPr>
          <w:rFonts w:ascii="Times New Roman" w:eastAsia="SimSun" w:hAnsi="Times New Roman" w:cs="Times New Roman"/>
          <w:lang w:val="id-ID"/>
        </w:rPr>
        <w:t xml:space="preserve">Secara Bersamaan Periode </w:t>
      </w:r>
      <w:r w:rsidRPr="00B47120">
        <w:rPr>
          <w:rFonts w:ascii="Times New Roman" w:eastAsia="SimSun" w:hAnsi="Times New Roman" w:cs="Times New Roman"/>
        </w:rPr>
        <w:t>Januari – Desember 2021</w:t>
      </w:r>
      <w:r w:rsidRPr="00B47120">
        <w:rPr>
          <w:rFonts w:ascii="Times New Roman" w:eastAsia="SimSun" w:hAnsi="Times New Roman" w:cs="Times New Roman"/>
          <w:lang w:val="id-ID"/>
        </w:rPr>
        <w:t xml:space="preserve"> Di Laboratorium R</w:t>
      </w:r>
      <w:r w:rsidRPr="00B47120">
        <w:rPr>
          <w:rFonts w:ascii="Times New Roman" w:eastAsia="SimSun" w:hAnsi="Times New Roman" w:cs="Times New Roman"/>
        </w:rPr>
        <w:t>umah Sakit X</w:t>
      </w:r>
      <w:r w:rsidRPr="00B47120">
        <w:rPr>
          <w:rFonts w:ascii="Times New Roman" w:eastAsia="SimSun" w:hAnsi="Times New Roman" w:cs="Times New Roman"/>
          <w:lang w:val="id-ID"/>
        </w:rPr>
        <w:t xml:space="preserve"> Di Jakarta Utara.</w:t>
      </w:r>
    </w:p>
    <w:p w14:paraId="7284B4CA" w14:textId="7BC99D24" w:rsidR="00B47120" w:rsidRDefault="00B47120" w:rsidP="00133519">
      <w:pPr>
        <w:spacing w:after="0" w:line="240" w:lineRule="auto"/>
        <w:jc w:val="both"/>
        <w:rPr>
          <w:rFonts w:ascii="Times New Roman" w:hAnsi="Times New Roman" w:cs="Times New Roman"/>
          <w:b/>
        </w:rPr>
      </w:pPr>
    </w:p>
    <w:tbl>
      <w:tblPr>
        <w:tblStyle w:val="TableGrid1"/>
        <w:tblpPr w:leftFromText="180" w:rightFromText="180" w:vertAnchor="text" w:horzAnchor="page" w:tblpX="3342" w:tblpY="4"/>
        <w:tblOverlap w:val="never"/>
        <w:tblW w:w="5330" w:type="dxa"/>
        <w:tblLook w:val="04A0" w:firstRow="1" w:lastRow="0" w:firstColumn="1" w:lastColumn="0" w:noHBand="0" w:noVBand="1"/>
      </w:tblPr>
      <w:tblGrid>
        <w:gridCol w:w="1265"/>
        <w:gridCol w:w="1395"/>
        <w:gridCol w:w="1427"/>
        <w:gridCol w:w="1243"/>
      </w:tblGrid>
      <w:tr w:rsidR="00894375" w:rsidRPr="00B47120" w14:paraId="72BDB9A8" w14:textId="77777777" w:rsidTr="00894375">
        <w:tc>
          <w:tcPr>
            <w:tcW w:w="2660" w:type="dxa"/>
            <w:gridSpan w:val="2"/>
            <w:vMerge w:val="restart"/>
            <w:tcBorders>
              <w:left w:val="nil"/>
              <w:right w:val="nil"/>
            </w:tcBorders>
          </w:tcPr>
          <w:p w14:paraId="7705F062" w14:textId="77777777" w:rsidR="00894375" w:rsidRPr="00B47120" w:rsidRDefault="00894375" w:rsidP="00894375">
            <w:pPr>
              <w:spacing w:after="0" w:line="360" w:lineRule="auto"/>
              <w:rPr>
                <w:rFonts w:ascii="Times New Roman" w:hAnsi="Times New Roman" w:cs="Times New Roman"/>
                <w:sz w:val="20"/>
                <w:szCs w:val="20"/>
                <w:lang w:val="id-ID"/>
              </w:rPr>
            </w:pPr>
          </w:p>
        </w:tc>
        <w:tc>
          <w:tcPr>
            <w:tcW w:w="2670" w:type="dxa"/>
            <w:gridSpan w:val="2"/>
            <w:tcBorders>
              <w:left w:val="nil"/>
              <w:bottom w:val="nil"/>
              <w:right w:val="nil"/>
            </w:tcBorders>
            <w:vAlign w:val="center"/>
          </w:tcPr>
          <w:p w14:paraId="39E3C9B3" w14:textId="77777777" w:rsidR="00894375" w:rsidRPr="00B47120" w:rsidRDefault="00894375" w:rsidP="00894375">
            <w:pPr>
              <w:spacing w:after="0" w:line="360" w:lineRule="auto"/>
              <w:jc w:val="center"/>
              <w:rPr>
                <w:rFonts w:ascii="Times New Roman" w:hAnsi="Times New Roman" w:cs="Times New Roman"/>
                <w:sz w:val="20"/>
                <w:szCs w:val="20"/>
                <w:lang w:val="id-ID"/>
              </w:rPr>
            </w:pPr>
            <w:r w:rsidRPr="00B47120">
              <w:rPr>
                <w:rFonts w:ascii="Times New Roman" w:hAnsi="Times New Roman" w:cs="Times New Roman"/>
                <w:sz w:val="20"/>
                <w:szCs w:val="20"/>
                <w:lang w:val="id-ID"/>
              </w:rPr>
              <w:t>CA 19-9</w:t>
            </w:r>
          </w:p>
        </w:tc>
      </w:tr>
      <w:tr w:rsidR="00894375" w:rsidRPr="00B47120" w14:paraId="286A08F8" w14:textId="77777777" w:rsidTr="00894375">
        <w:tc>
          <w:tcPr>
            <w:tcW w:w="2660" w:type="dxa"/>
            <w:gridSpan w:val="2"/>
            <w:vMerge/>
            <w:tcBorders>
              <w:left w:val="nil"/>
              <w:bottom w:val="nil"/>
              <w:right w:val="nil"/>
            </w:tcBorders>
          </w:tcPr>
          <w:p w14:paraId="738855DE" w14:textId="77777777" w:rsidR="00894375" w:rsidRPr="00B47120" w:rsidRDefault="00894375" w:rsidP="00894375">
            <w:pPr>
              <w:spacing w:after="0" w:line="360" w:lineRule="auto"/>
              <w:rPr>
                <w:rFonts w:ascii="Times New Roman" w:hAnsi="Times New Roman" w:cs="Times New Roman"/>
                <w:sz w:val="20"/>
                <w:szCs w:val="20"/>
                <w:lang w:val="id-ID"/>
              </w:rPr>
            </w:pPr>
          </w:p>
        </w:tc>
        <w:tc>
          <w:tcPr>
            <w:tcW w:w="1427" w:type="dxa"/>
            <w:tcBorders>
              <w:top w:val="nil"/>
              <w:left w:val="nil"/>
              <w:right w:val="nil"/>
            </w:tcBorders>
            <w:vAlign w:val="center"/>
          </w:tcPr>
          <w:p w14:paraId="50531EF5" w14:textId="77777777" w:rsidR="00894375" w:rsidRPr="00B47120" w:rsidRDefault="00894375" w:rsidP="00894375">
            <w:pPr>
              <w:spacing w:after="0" w:line="360" w:lineRule="auto"/>
              <w:jc w:val="center"/>
              <w:rPr>
                <w:rFonts w:ascii="Times New Roman" w:hAnsi="Times New Roman" w:cs="Times New Roman"/>
                <w:sz w:val="20"/>
                <w:szCs w:val="20"/>
                <w:lang w:val="id-ID"/>
              </w:rPr>
            </w:pPr>
            <w:r w:rsidRPr="00B47120">
              <w:rPr>
                <w:rFonts w:ascii="Times New Roman" w:hAnsi="Times New Roman" w:cs="Times New Roman"/>
                <w:sz w:val="20"/>
                <w:szCs w:val="20"/>
                <w:lang w:val="id-ID"/>
              </w:rPr>
              <w:t>Normal</w:t>
            </w:r>
          </w:p>
        </w:tc>
        <w:tc>
          <w:tcPr>
            <w:tcW w:w="1243" w:type="dxa"/>
            <w:tcBorders>
              <w:top w:val="nil"/>
              <w:left w:val="nil"/>
              <w:right w:val="nil"/>
            </w:tcBorders>
            <w:vAlign w:val="center"/>
          </w:tcPr>
          <w:p w14:paraId="1FD779D8" w14:textId="77777777" w:rsidR="00894375" w:rsidRPr="00B47120" w:rsidRDefault="00894375" w:rsidP="00894375">
            <w:pPr>
              <w:spacing w:after="0" w:line="360" w:lineRule="auto"/>
              <w:jc w:val="center"/>
              <w:rPr>
                <w:rFonts w:ascii="Times New Roman" w:hAnsi="Times New Roman" w:cs="Times New Roman"/>
                <w:sz w:val="20"/>
                <w:szCs w:val="20"/>
                <w:lang w:val="id-ID"/>
              </w:rPr>
            </w:pPr>
            <w:r w:rsidRPr="00B47120">
              <w:rPr>
                <w:rFonts w:ascii="Times New Roman" w:hAnsi="Times New Roman" w:cs="Times New Roman"/>
                <w:sz w:val="20"/>
                <w:szCs w:val="20"/>
                <w:lang w:val="id-ID"/>
              </w:rPr>
              <w:t>Abnormal</w:t>
            </w:r>
          </w:p>
        </w:tc>
      </w:tr>
      <w:tr w:rsidR="00894375" w:rsidRPr="00B47120" w14:paraId="71E32984" w14:textId="77777777" w:rsidTr="00894375">
        <w:tc>
          <w:tcPr>
            <w:tcW w:w="1265" w:type="dxa"/>
            <w:vMerge w:val="restart"/>
            <w:tcBorders>
              <w:top w:val="nil"/>
              <w:left w:val="nil"/>
              <w:right w:val="nil"/>
            </w:tcBorders>
            <w:vAlign w:val="center"/>
          </w:tcPr>
          <w:p w14:paraId="06E6E019" w14:textId="77777777" w:rsidR="00894375" w:rsidRPr="00B47120" w:rsidRDefault="00894375" w:rsidP="00894375">
            <w:pPr>
              <w:spacing w:after="0" w:line="360" w:lineRule="auto"/>
              <w:jc w:val="center"/>
              <w:rPr>
                <w:rFonts w:ascii="Times New Roman" w:hAnsi="Times New Roman" w:cs="Times New Roman"/>
                <w:sz w:val="20"/>
                <w:szCs w:val="20"/>
                <w:lang w:val="id-ID"/>
              </w:rPr>
            </w:pPr>
            <w:r w:rsidRPr="00B47120">
              <w:rPr>
                <w:rFonts w:ascii="Times New Roman" w:hAnsi="Times New Roman" w:cs="Times New Roman"/>
                <w:sz w:val="20"/>
                <w:szCs w:val="20"/>
                <w:lang w:val="id-ID"/>
              </w:rPr>
              <w:t>CEA</w:t>
            </w:r>
          </w:p>
        </w:tc>
        <w:tc>
          <w:tcPr>
            <w:tcW w:w="1395" w:type="dxa"/>
            <w:tcBorders>
              <w:top w:val="nil"/>
              <w:left w:val="nil"/>
              <w:right w:val="nil"/>
            </w:tcBorders>
            <w:vAlign w:val="center"/>
          </w:tcPr>
          <w:p w14:paraId="622FD5EE" w14:textId="77777777" w:rsidR="00894375" w:rsidRPr="00B47120" w:rsidRDefault="00894375" w:rsidP="00894375">
            <w:pPr>
              <w:spacing w:after="0" w:line="360" w:lineRule="auto"/>
              <w:jc w:val="center"/>
              <w:rPr>
                <w:rFonts w:ascii="Times New Roman" w:hAnsi="Times New Roman" w:cs="Times New Roman"/>
                <w:sz w:val="20"/>
                <w:szCs w:val="20"/>
                <w:lang w:val="id-ID"/>
              </w:rPr>
            </w:pPr>
            <w:r w:rsidRPr="00B47120">
              <w:rPr>
                <w:rFonts w:ascii="Times New Roman" w:hAnsi="Times New Roman" w:cs="Times New Roman"/>
                <w:sz w:val="20"/>
                <w:szCs w:val="20"/>
                <w:lang w:val="id-ID"/>
              </w:rPr>
              <w:t>Normal</w:t>
            </w:r>
          </w:p>
        </w:tc>
        <w:tc>
          <w:tcPr>
            <w:tcW w:w="1427" w:type="dxa"/>
            <w:tcBorders>
              <w:left w:val="nil"/>
              <w:right w:val="nil"/>
            </w:tcBorders>
            <w:vAlign w:val="center"/>
          </w:tcPr>
          <w:p w14:paraId="602EE3CD" w14:textId="77777777" w:rsidR="00894375" w:rsidRPr="00B47120" w:rsidRDefault="00894375" w:rsidP="00894375">
            <w:pPr>
              <w:spacing w:after="0" w:line="360" w:lineRule="auto"/>
              <w:jc w:val="center"/>
              <w:rPr>
                <w:rFonts w:ascii="Times New Roman" w:hAnsi="Times New Roman" w:cs="Times New Roman"/>
                <w:sz w:val="20"/>
                <w:szCs w:val="20"/>
              </w:rPr>
            </w:pPr>
            <w:r w:rsidRPr="00B47120">
              <w:rPr>
                <w:rFonts w:ascii="Times New Roman" w:hAnsi="Times New Roman" w:cs="Times New Roman"/>
                <w:sz w:val="20"/>
                <w:szCs w:val="20"/>
                <w:lang w:val="id-ID"/>
              </w:rPr>
              <w:t>3</w:t>
            </w:r>
            <w:r w:rsidRPr="00B47120">
              <w:rPr>
                <w:rFonts w:ascii="Times New Roman" w:hAnsi="Times New Roman" w:cs="Times New Roman"/>
                <w:sz w:val="20"/>
                <w:szCs w:val="20"/>
              </w:rPr>
              <w:t>1</w:t>
            </w:r>
          </w:p>
        </w:tc>
        <w:tc>
          <w:tcPr>
            <w:tcW w:w="1243" w:type="dxa"/>
            <w:tcBorders>
              <w:left w:val="nil"/>
              <w:right w:val="nil"/>
            </w:tcBorders>
            <w:vAlign w:val="center"/>
          </w:tcPr>
          <w:p w14:paraId="01E60F3C" w14:textId="77777777" w:rsidR="00894375" w:rsidRPr="00B47120" w:rsidRDefault="00894375" w:rsidP="00894375">
            <w:pPr>
              <w:spacing w:after="0" w:line="360" w:lineRule="auto"/>
              <w:jc w:val="center"/>
              <w:rPr>
                <w:rFonts w:ascii="Times New Roman" w:hAnsi="Times New Roman" w:cs="Times New Roman"/>
                <w:sz w:val="20"/>
                <w:szCs w:val="20"/>
              </w:rPr>
            </w:pPr>
            <w:r w:rsidRPr="00B47120">
              <w:rPr>
                <w:rFonts w:ascii="Times New Roman" w:hAnsi="Times New Roman" w:cs="Times New Roman"/>
                <w:sz w:val="20"/>
                <w:szCs w:val="20"/>
                <w:lang w:val="id-ID"/>
              </w:rPr>
              <w:t>2</w:t>
            </w:r>
            <w:r w:rsidRPr="00B47120">
              <w:rPr>
                <w:rFonts w:ascii="Times New Roman" w:hAnsi="Times New Roman" w:cs="Times New Roman"/>
                <w:sz w:val="20"/>
                <w:szCs w:val="20"/>
              </w:rPr>
              <w:t>8</w:t>
            </w:r>
          </w:p>
        </w:tc>
      </w:tr>
      <w:tr w:rsidR="00894375" w:rsidRPr="00B47120" w14:paraId="4CA2BBB6" w14:textId="77777777" w:rsidTr="00894375">
        <w:tc>
          <w:tcPr>
            <w:tcW w:w="1265" w:type="dxa"/>
            <w:vMerge/>
            <w:tcBorders>
              <w:top w:val="nil"/>
              <w:left w:val="nil"/>
              <w:bottom w:val="double" w:sz="4" w:space="0" w:color="auto"/>
              <w:right w:val="nil"/>
            </w:tcBorders>
          </w:tcPr>
          <w:p w14:paraId="32BC9A0D" w14:textId="77777777" w:rsidR="00894375" w:rsidRPr="00B47120" w:rsidRDefault="00894375" w:rsidP="00894375">
            <w:pPr>
              <w:spacing w:after="0" w:line="360" w:lineRule="auto"/>
              <w:rPr>
                <w:rFonts w:ascii="Times New Roman" w:hAnsi="Times New Roman" w:cs="Times New Roman"/>
                <w:sz w:val="20"/>
                <w:szCs w:val="20"/>
                <w:lang w:val="id-ID"/>
              </w:rPr>
            </w:pPr>
          </w:p>
        </w:tc>
        <w:tc>
          <w:tcPr>
            <w:tcW w:w="1395" w:type="dxa"/>
            <w:tcBorders>
              <w:left w:val="nil"/>
              <w:bottom w:val="double" w:sz="4" w:space="0" w:color="auto"/>
              <w:right w:val="nil"/>
            </w:tcBorders>
            <w:vAlign w:val="center"/>
          </w:tcPr>
          <w:p w14:paraId="086EC143" w14:textId="77777777" w:rsidR="00894375" w:rsidRPr="00B47120" w:rsidRDefault="00894375" w:rsidP="00894375">
            <w:pPr>
              <w:spacing w:after="0" w:line="360" w:lineRule="auto"/>
              <w:jc w:val="center"/>
              <w:rPr>
                <w:rFonts w:ascii="Times New Roman" w:hAnsi="Times New Roman" w:cs="Times New Roman"/>
                <w:sz w:val="20"/>
                <w:szCs w:val="20"/>
                <w:lang w:val="id-ID"/>
              </w:rPr>
            </w:pPr>
            <w:r w:rsidRPr="00B47120">
              <w:rPr>
                <w:rFonts w:ascii="Times New Roman" w:hAnsi="Times New Roman" w:cs="Times New Roman"/>
                <w:sz w:val="20"/>
                <w:szCs w:val="20"/>
                <w:lang w:val="id-ID"/>
              </w:rPr>
              <w:t>Abnormal</w:t>
            </w:r>
          </w:p>
        </w:tc>
        <w:tc>
          <w:tcPr>
            <w:tcW w:w="1427" w:type="dxa"/>
            <w:tcBorders>
              <w:left w:val="nil"/>
              <w:bottom w:val="double" w:sz="4" w:space="0" w:color="auto"/>
              <w:right w:val="nil"/>
            </w:tcBorders>
            <w:vAlign w:val="center"/>
          </w:tcPr>
          <w:p w14:paraId="1BF8E755" w14:textId="77777777" w:rsidR="00894375" w:rsidRPr="00B47120" w:rsidRDefault="00894375" w:rsidP="00894375">
            <w:pPr>
              <w:spacing w:after="0" w:line="360" w:lineRule="auto"/>
              <w:jc w:val="center"/>
              <w:rPr>
                <w:rFonts w:ascii="Times New Roman" w:hAnsi="Times New Roman" w:cs="Times New Roman"/>
                <w:sz w:val="20"/>
                <w:szCs w:val="20"/>
                <w:lang w:val="id-ID"/>
              </w:rPr>
            </w:pPr>
            <w:r w:rsidRPr="00B47120">
              <w:rPr>
                <w:rFonts w:ascii="Times New Roman" w:hAnsi="Times New Roman" w:cs="Times New Roman"/>
                <w:sz w:val="20"/>
                <w:szCs w:val="20"/>
                <w:lang w:val="id-ID"/>
              </w:rPr>
              <w:t>1</w:t>
            </w:r>
          </w:p>
        </w:tc>
        <w:tc>
          <w:tcPr>
            <w:tcW w:w="1243" w:type="dxa"/>
            <w:tcBorders>
              <w:left w:val="nil"/>
              <w:bottom w:val="double" w:sz="4" w:space="0" w:color="auto"/>
              <w:right w:val="nil"/>
            </w:tcBorders>
            <w:vAlign w:val="center"/>
          </w:tcPr>
          <w:p w14:paraId="36CF6000" w14:textId="77777777" w:rsidR="00894375" w:rsidRPr="00B47120" w:rsidRDefault="00894375" w:rsidP="00894375">
            <w:pPr>
              <w:spacing w:after="0" w:line="360" w:lineRule="auto"/>
              <w:jc w:val="center"/>
              <w:rPr>
                <w:rFonts w:ascii="Times New Roman" w:hAnsi="Times New Roman" w:cs="Times New Roman"/>
                <w:sz w:val="20"/>
                <w:szCs w:val="20"/>
                <w:lang w:val="id-ID"/>
              </w:rPr>
            </w:pPr>
            <w:r w:rsidRPr="00B47120">
              <w:rPr>
                <w:rFonts w:ascii="Times New Roman" w:hAnsi="Times New Roman" w:cs="Times New Roman"/>
                <w:sz w:val="20"/>
                <w:szCs w:val="20"/>
                <w:lang w:val="id-ID"/>
              </w:rPr>
              <w:t>40</w:t>
            </w:r>
          </w:p>
        </w:tc>
      </w:tr>
      <w:tr w:rsidR="00894375" w:rsidRPr="00B47120" w14:paraId="0933A9DF" w14:textId="77777777" w:rsidTr="00894375">
        <w:tc>
          <w:tcPr>
            <w:tcW w:w="2660" w:type="dxa"/>
            <w:gridSpan w:val="2"/>
            <w:tcBorders>
              <w:left w:val="nil"/>
              <w:right w:val="nil"/>
            </w:tcBorders>
            <w:vAlign w:val="center"/>
          </w:tcPr>
          <w:p w14:paraId="1A081B8C" w14:textId="77777777" w:rsidR="00894375" w:rsidRPr="00B47120" w:rsidRDefault="00894375" w:rsidP="00894375">
            <w:pPr>
              <w:spacing w:after="0" w:line="360" w:lineRule="auto"/>
              <w:jc w:val="center"/>
              <w:rPr>
                <w:rFonts w:ascii="Times New Roman" w:hAnsi="Times New Roman" w:cs="Times New Roman"/>
                <w:i/>
                <w:iCs/>
                <w:sz w:val="20"/>
                <w:szCs w:val="20"/>
                <w:lang w:val="id-ID"/>
              </w:rPr>
            </w:pPr>
            <w:r w:rsidRPr="00B47120">
              <w:rPr>
                <w:rFonts w:ascii="Times New Roman" w:hAnsi="Times New Roman" w:cs="Times New Roman"/>
                <w:i/>
                <w:iCs/>
                <w:sz w:val="20"/>
                <w:szCs w:val="20"/>
                <w:lang w:val="id-ID"/>
              </w:rPr>
              <w:t>Total</w:t>
            </w:r>
          </w:p>
        </w:tc>
        <w:tc>
          <w:tcPr>
            <w:tcW w:w="2670" w:type="dxa"/>
            <w:gridSpan w:val="2"/>
            <w:tcBorders>
              <w:left w:val="nil"/>
              <w:right w:val="nil"/>
            </w:tcBorders>
            <w:vAlign w:val="center"/>
          </w:tcPr>
          <w:p w14:paraId="441588F3" w14:textId="77777777" w:rsidR="00894375" w:rsidRPr="00B47120" w:rsidRDefault="00894375" w:rsidP="00894375">
            <w:pPr>
              <w:spacing w:after="0" w:line="360" w:lineRule="auto"/>
              <w:jc w:val="center"/>
              <w:rPr>
                <w:rFonts w:ascii="Times New Roman" w:hAnsi="Times New Roman" w:cs="Times New Roman"/>
                <w:sz w:val="20"/>
                <w:szCs w:val="20"/>
                <w:lang w:val="id-ID"/>
              </w:rPr>
            </w:pPr>
            <w:r w:rsidRPr="00B47120">
              <w:rPr>
                <w:rFonts w:ascii="Times New Roman" w:hAnsi="Times New Roman" w:cs="Times New Roman"/>
                <w:sz w:val="20"/>
                <w:szCs w:val="20"/>
                <w:lang w:val="id-ID"/>
              </w:rPr>
              <w:t>100</w:t>
            </w:r>
          </w:p>
        </w:tc>
      </w:tr>
    </w:tbl>
    <w:p w14:paraId="6F60E651" w14:textId="4F4B9EC9" w:rsidR="00133519" w:rsidRPr="00133519" w:rsidRDefault="00133519" w:rsidP="00F038EF">
      <w:pPr>
        <w:pStyle w:val="NoSpacing"/>
        <w:jc w:val="both"/>
        <w:rPr>
          <w:rFonts w:ascii="Times New Roman" w:hAnsi="Times New Roman" w:cs="Times New Roman"/>
        </w:rPr>
      </w:pPr>
    </w:p>
    <w:p w14:paraId="59646250" w14:textId="527EBF31" w:rsidR="00C57A12" w:rsidRDefault="00C57A12" w:rsidP="00133519">
      <w:pPr>
        <w:pStyle w:val="NoSpacing"/>
        <w:ind w:firstLine="567"/>
        <w:jc w:val="both"/>
        <w:rPr>
          <w:rFonts w:ascii="Times New Roman" w:hAnsi="Times New Roman" w:cs="Times New Roman"/>
        </w:rPr>
      </w:pPr>
    </w:p>
    <w:p w14:paraId="63799649" w14:textId="4A876668" w:rsidR="00894375" w:rsidRDefault="00894375" w:rsidP="00133519">
      <w:pPr>
        <w:pStyle w:val="NoSpacing"/>
        <w:ind w:firstLine="567"/>
        <w:jc w:val="both"/>
        <w:rPr>
          <w:rFonts w:ascii="Times New Roman" w:hAnsi="Times New Roman" w:cs="Times New Roman"/>
        </w:rPr>
      </w:pPr>
    </w:p>
    <w:p w14:paraId="47706F3C" w14:textId="3F682744" w:rsidR="00894375" w:rsidRDefault="00894375" w:rsidP="00133519">
      <w:pPr>
        <w:pStyle w:val="NoSpacing"/>
        <w:ind w:firstLine="567"/>
        <w:jc w:val="both"/>
        <w:rPr>
          <w:rFonts w:ascii="Times New Roman" w:hAnsi="Times New Roman" w:cs="Times New Roman"/>
        </w:rPr>
      </w:pPr>
    </w:p>
    <w:p w14:paraId="19B726B6" w14:textId="2254C0C7" w:rsidR="00894375" w:rsidRDefault="00894375" w:rsidP="00133519">
      <w:pPr>
        <w:pStyle w:val="NoSpacing"/>
        <w:ind w:firstLine="567"/>
        <w:jc w:val="both"/>
        <w:rPr>
          <w:rFonts w:ascii="Times New Roman" w:hAnsi="Times New Roman" w:cs="Times New Roman"/>
        </w:rPr>
      </w:pPr>
    </w:p>
    <w:p w14:paraId="28744FA9" w14:textId="1120D72C" w:rsidR="00894375" w:rsidRDefault="00894375" w:rsidP="00133519">
      <w:pPr>
        <w:pStyle w:val="NoSpacing"/>
        <w:ind w:firstLine="567"/>
        <w:jc w:val="both"/>
        <w:rPr>
          <w:rFonts w:ascii="Times New Roman" w:hAnsi="Times New Roman" w:cs="Times New Roman"/>
        </w:rPr>
      </w:pPr>
    </w:p>
    <w:p w14:paraId="49E9FD06" w14:textId="309C9B3C" w:rsidR="00894375" w:rsidRDefault="00894375" w:rsidP="00894375">
      <w:pPr>
        <w:pStyle w:val="NoSpacing"/>
        <w:jc w:val="both"/>
        <w:rPr>
          <w:rFonts w:ascii="Times New Roman" w:hAnsi="Times New Roman" w:cs="Times New Roman"/>
        </w:rPr>
      </w:pPr>
    </w:p>
    <w:p w14:paraId="02FC0E4A" w14:textId="77777777" w:rsidR="00894375" w:rsidRDefault="00894375" w:rsidP="00133519">
      <w:pPr>
        <w:pStyle w:val="NoSpacing"/>
        <w:ind w:firstLine="567"/>
        <w:jc w:val="both"/>
        <w:rPr>
          <w:rFonts w:ascii="Times New Roman" w:hAnsi="Times New Roman" w:cs="Times New Roman"/>
        </w:rPr>
      </w:pPr>
    </w:p>
    <w:p w14:paraId="2739A6E7" w14:textId="16379F9C" w:rsidR="00133519" w:rsidRP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rPr>
        <w:t xml:space="preserve">Pada Tabel 3. Data hasil tabulasi silang merupakan variabel normal abnormal pada pemeriksaan CEA dan CA 19-9. Hasil CEA normal dan CA 19-9 normal </w:t>
      </w:r>
      <w:r w:rsidR="00894375">
        <w:rPr>
          <w:rFonts w:ascii="Times New Roman" w:hAnsi="Times New Roman" w:cs="Times New Roman"/>
        </w:rPr>
        <w:t>dapat mengesampingkan sebagai</w:t>
      </w:r>
      <w:r w:rsidRPr="00133519">
        <w:rPr>
          <w:rFonts w:ascii="Times New Roman" w:hAnsi="Times New Roman" w:cs="Times New Roman"/>
        </w:rPr>
        <w:t xml:space="preserve"> suspek kanker pankreas, namun tetap harus dilakukan penunjang diagnostik lainnya. Hasil CEA normal dan CA 19-9 abnormal bisa menandakan adanya antigen kanker pankreas. Hal ini dikarenakan CEA adalah penanda tumor yang bersifat umum, sedangkan CA 19-9 sebagai penanda tumor spesifik yang dapat menunjukan adanya kanker pankreas, namun tidak diketahui stadiumnya sehingga dapat dilakukan pemeriksaan penunjang diagnostik lainnya. Hasil CEA abnormal dan CA 19-9 normal menyebutkan pasien terdeteksi tumor marker pada organ sekitar gastro enteritis. Pada beberapa kasus kanker dalam terapi, CEA digunakan sebagai monitoring dari terapi tersebut. Hasil CEA abnormal dan CA 19-9 abnormal menandakan terdapatnya kanker pankreas, namun tidak diketahui stadiumnya sehingga dapat dilakukan pemeriksaan penunjang diagnostik lainnya. </w:t>
      </w:r>
    </w:p>
    <w:p w14:paraId="69C4AE9A" w14:textId="6C17189C" w:rsidR="00133519" w:rsidRPr="00133519" w:rsidRDefault="00133519" w:rsidP="00133519">
      <w:pPr>
        <w:pStyle w:val="NoSpacing"/>
        <w:ind w:firstLine="567"/>
        <w:jc w:val="both"/>
        <w:rPr>
          <w:rFonts w:ascii="Times New Roman" w:hAnsi="Times New Roman" w:cs="Times New Roman"/>
          <w:lang w:val="en-ID"/>
        </w:rPr>
      </w:pPr>
      <w:r w:rsidRPr="00133519">
        <w:rPr>
          <w:rFonts w:ascii="Times New Roman" w:hAnsi="Times New Roman" w:cs="Times New Roman"/>
        </w:rPr>
        <w:t>CA 19-9 adalah jenis penanda tumor. </w:t>
      </w:r>
      <w:hyperlink r:id="rId6" w:history="1">
        <w:r w:rsidRPr="0071012D">
          <w:rPr>
            <w:rStyle w:val="Hyperlink"/>
            <w:rFonts w:ascii="Times New Roman" w:hAnsi="Times New Roman" w:cs="Times New Roman"/>
            <w:color w:val="auto"/>
            <w:u w:val="none"/>
          </w:rPr>
          <w:t>Penanda</w:t>
        </w:r>
        <w:r w:rsidR="0071012D">
          <w:rPr>
            <w:rStyle w:val="Hyperlink"/>
            <w:rFonts w:ascii="Times New Roman" w:hAnsi="Times New Roman" w:cs="Times New Roman"/>
            <w:color w:val="auto"/>
            <w:u w:val="none"/>
          </w:rPr>
          <w:t xml:space="preserve"> </w:t>
        </w:r>
        <w:r w:rsidRPr="0071012D">
          <w:rPr>
            <w:rStyle w:val="Hyperlink"/>
            <w:rFonts w:ascii="Times New Roman" w:hAnsi="Times New Roman" w:cs="Times New Roman"/>
            <w:color w:val="auto"/>
            <w:u w:val="none"/>
          </w:rPr>
          <w:t>tumor</w:t>
        </w:r>
      </w:hyperlink>
      <w:r w:rsidRPr="00133519">
        <w:rPr>
          <w:rFonts w:ascii="Times New Roman" w:hAnsi="Times New Roman" w:cs="Times New Roman"/>
        </w:rPr>
        <w:t> adalah zat yang ditemukan dalam jaringan, darah, atau cairan tubuh lainnya yang mungkin merupakan tanda kanker atau kondisi non-kanker tertentu. Pengujian dapat dilakukan karena beberapa alasan, termasuk:</w:t>
      </w:r>
    </w:p>
    <w:p w14:paraId="396B3D1C" w14:textId="77777777" w:rsidR="00133519" w:rsidRPr="00133519" w:rsidRDefault="00133519" w:rsidP="00133519">
      <w:pPr>
        <w:pStyle w:val="NoSpacing"/>
        <w:numPr>
          <w:ilvl w:val="0"/>
          <w:numId w:val="6"/>
        </w:numPr>
        <w:ind w:left="360"/>
        <w:jc w:val="both"/>
        <w:rPr>
          <w:rFonts w:ascii="Times New Roman" w:hAnsi="Times New Roman" w:cs="Times New Roman"/>
        </w:rPr>
      </w:pPr>
      <w:r w:rsidRPr="00133519">
        <w:rPr>
          <w:rStyle w:val="Strong"/>
          <w:rFonts w:ascii="Times New Roman" w:hAnsi="Times New Roman" w:cs="Times New Roman"/>
          <w:b w:val="0"/>
          <w:bCs w:val="0"/>
        </w:rPr>
        <w:t>Mendiagnosis kanker dan kondisi medis lainnya:</w:t>
      </w:r>
      <w:r w:rsidRPr="00133519">
        <w:rPr>
          <w:rFonts w:ascii="Times New Roman" w:hAnsi="Times New Roman" w:cs="Times New Roman"/>
        </w:rPr>
        <w:t> CA 19-9 dapat meningkat akibat kanker pankreas dan kanker sistem pencernaan lainnya. Ini juga dapat meningkat oleh kondisi non-kanker seperti jaringan parut pada hati. Karena mungkin dipengaruhi oleh beberapa kondisi, pengujian CA 19-9 tidak digunakan sebagai satu-satunya tes untuk membuat diagnosis. Sebagai gantinya, pengukuran CA 19-9 biasanya digabungkan dengan hasil tes lain, seperti pencitraan dan biopsi, untuk mendiagnosis kanker atau penyakit lain.</w:t>
      </w:r>
    </w:p>
    <w:p w14:paraId="62143BFA" w14:textId="77777777" w:rsidR="00133519" w:rsidRPr="00133519" w:rsidRDefault="00133519" w:rsidP="00133519">
      <w:pPr>
        <w:pStyle w:val="NoSpacing"/>
        <w:numPr>
          <w:ilvl w:val="0"/>
          <w:numId w:val="6"/>
        </w:numPr>
        <w:ind w:left="360"/>
        <w:jc w:val="both"/>
        <w:rPr>
          <w:rFonts w:ascii="Times New Roman" w:hAnsi="Times New Roman" w:cs="Times New Roman"/>
        </w:rPr>
      </w:pPr>
      <w:r w:rsidRPr="00133519">
        <w:rPr>
          <w:rStyle w:val="Strong"/>
          <w:rFonts w:ascii="Times New Roman" w:hAnsi="Times New Roman" w:cs="Times New Roman"/>
          <w:b w:val="0"/>
          <w:bCs w:val="0"/>
        </w:rPr>
        <w:t>Mengevaluasi pengobatan kanker:</w:t>
      </w:r>
      <w:r w:rsidRPr="00133519">
        <w:rPr>
          <w:rFonts w:ascii="Times New Roman" w:hAnsi="Times New Roman" w:cs="Times New Roman"/>
        </w:rPr>
        <w:t> Untuk orang yang telah didiagnosis menderita kanker, pemantauan berkala CA 19-9 dapat membantu dokter mengevaluasi bagaimana kanker merespons pengobatan. Pada pasien dengan kanker pankreas, misalnya, tingkat CA 19-9 umumnya akan diambil setelah diagnosis. Ini disebut sebagai pengukuran dasar dan dapat dibandingkan dengan tingkat masa depan yang diambil selama atau setelah perawatan.</w:t>
      </w:r>
    </w:p>
    <w:p w14:paraId="3D4DD9BC" w14:textId="77777777" w:rsidR="00133519" w:rsidRPr="00133519" w:rsidRDefault="00133519" w:rsidP="00133519">
      <w:pPr>
        <w:pStyle w:val="ListParagraph"/>
        <w:numPr>
          <w:ilvl w:val="0"/>
          <w:numId w:val="6"/>
        </w:numPr>
        <w:spacing w:after="160" w:line="240" w:lineRule="auto"/>
        <w:ind w:left="360"/>
        <w:jc w:val="both"/>
        <w:rPr>
          <w:rFonts w:ascii="Times New Roman" w:hAnsi="Times New Roman" w:cs="Times New Roman"/>
        </w:rPr>
      </w:pPr>
      <w:r w:rsidRPr="00133519">
        <w:rPr>
          <w:rFonts w:ascii="Times New Roman" w:hAnsi="Times New Roman" w:cs="Times New Roman"/>
        </w:rPr>
        <w:t>Memperkirakan prognosis kanker: Tingkat peningkatan CA 19-9, baik pada diagnosis awal maupun setelah perawatan, adalah salah satu dari beberapa faktor yang dapat membantu dokter memperkirakan prognosis pasien. Prognosis adalah kemungkinan hasil dari suatu penyakit, dan juga dapat dipengaruhi oleh hal-hal seperti stadium atau tingkat penyakit, kondisi yang ada bersama, dan kesehatan pasien secara keseluruhan.</w:t>
      </w:r>
    </w:p>
    <w:p w14:paraId="6EA6DB0F" w14:textId="6EF2EEAC" w:rsidR="00133519" w:rsidRDefault="00133519" w:rsidP="00133519">
      <w:pPr>
        <w:pStyle w:val="NoSpacing"/>
        <w:numPr>
          <w:ilvl w:val="0"/>
          <w:numId w:val="6"/>
        </w:numPr>
        <w:ind w:left="360"/>
        <w:jc w:val="both"/>
        <w:rPr>
          <w:rFonts w:ascii="Times New Roman" w:hAnsi="Times New Roman" w:cs="Times New Roman"/>
        </w:rPr>
      </w:pPr>
      <w:r w:rsidRPr="00133519">
        <w:rPr>
          <w:rStyle w:val="Strong"/>
          <w:rFonts w:ascii="Times New Roman" w:hAnsi="Times New Roman" w:cs="Times New Roman"/>
          <w:b w:val="0"/>
          <w:bCs w:val="0"/>
        </w:rPr>
        <w:t>Pemantauan kekambuhan kanker:</w:t>
      </w:r>
      <w:r w:rsidRPr="00133519">
        <w:rPr>
          <w:rFonts w:ascii="Times New Roman" w:hAnsi="Times New Roman" w:cs="Times New Roman"/>
        </w:rPr>
        <w:t> Dokter dapat menggunakan pengujian CA 19-9 untuk mengevaluasi pasien kanker pankreas yang telah menerima pengobatan dengan operasi untuk memeriksa bukti kekambuhan. Kekambuhan adalah kembalinya penyakit, biasanya setelah periode waktu ketika penyakit itu tidak terdeteksi.</w:t>
      </w:r>
    </w:p>
    <w:p w14:paraId="78BB35DD" w14:textId="77777777" w:rsidR="00894375" w:rsidRPr="00133519" w:rsidRDefault="00894375" w:rsidP="00894375">
      <w:pPr>
        <w:pStyle w:val="NoSpacing"/>
        <w:ind w:left="360"/>
        <w:jc w:val="both"/>
        <w:rPr>
          <w:rFonts w:ascii="Times New Roman" w:hAnsi="Times New Roman" w:cs="Times New Roman"/>
        </w:rPr>
      </w:pPr>
    </w:p>
    <w:p w14:paraId="122EBF85" w14:textId="7AAE6452" w:rsidR="00133519" w:rsidRDefault="00133519" w:rsidP="00133519">
      <w:pPr>
        <w:pStyle w:val="NoSpacing"/>
        <w:ind w:firstLine="567"/>
        <w:jc w:val="both"/>
        <w:rPr>
          <w:rFonts w:ascii="Times New Roman" w:hAnsi="Times New Roman" w:cs="Times New Roman"/>
        </w:rPr>
      </w:pPr>
      <w:r w:rsidRPr="00133519">
        <w:rPr>
          <w:rFonts w:ascii="Times New Roman" w:hAnsi="Times New Roman" w:cs="Times New Roman"/>
        </w:rPr>
        <w:t xml:space="preserve">Skrining kanker pankreas ini memperlihatkan laju perkembangan penyakit setiap lesi pankreas hingga keganasan adalah 1,6 % per tahun, dan dengan demikian, skrining yang ditargetkan akan menguntungkan terutama pada laki-laki dengan usia &gt; 50 tahun. Tujuan yang diinginkan adalah deteksi dini keganasan dalam upaya untuk memperpanjang kelangsungan hidup dan memberikan penyembuhan dini. Namun, untuk mencapai itu, skrining harus menargetkan populasi pasien yang tepat untuk menghindari pengujian hasil rendah yang tidak perlu. Selain menentukan populasi yang beresiko, pilihan modalitas skrining sangat penting karena tes skrining yang optimal harus memiliki </w:t>
      </w:r>
      <w:r w:rsidRPr="00133519">
        <w:rPr>
          <w:rFonts w:ascii="Times New Roman" w:hAnsi="Times New Roman" w:cs="Times New Roman"/>
        </w:rPr>
        <w:lastRenderedPageBreak/>
        <w:t xml:space="preserve">biaya yang dapat diterima, memberikan sensitivitas yang tinggi, dan memiliki tingkat kesalahan yang rendah. Disimpulkan bahwa usia lebih dari 60 tahun, </w:t>
      </w:r>
      <w:proofErr w:type="gramStart"/>
      <w:r w:rsidRPr="00133519">
        <w:rPr>
          <w:rFonts w:ascii="Times New Roman" w:hAnsi="Times New Roman" w:cs="Times New Roman"/>
        </w:rPr>
        <w:t>merokok ,</w:t>
      </w:r>
      <w:proofErr w:type="gramEnd"/>
      <w:r w:rsidRPr="00133519">
        <w:rPr>
          <w:rFonts w:ascii="Times New Roman" w:hAnsi="Times New Roman" w:cs="Times New Roman"/>
        </w:rPr>
        <w:t xml:space="preserve"> dan memiliki &gt; 2 kerabat dengan kanker pankreas adalah faktor resiko independen untuk mendeteksi lesi pankreas (ganas atau pra-ganas). Faktor resiko non-genetik belum sepenuhnya dijelaskan, tetapi selain merokok dan pankreatitis kronis yang meningkatkan resiko kanker pankreas, penelitian terbaru telah mengaitkan penderita diabetes dengan kanker pankreas berhubungan. Kanker pankreas menunjukkan hasil yang lebih tinggi dalam mendeteksi lesi pankreas pada mereka yang berusia lebih dari 50 tahun, merekomendasikan usia 50 tahun. sebagai batas untuk memulai skrining </w:t>
      </w:r>
      <w:r w:rsidRPr="00133519">
        <w:rPr>
          <w:rFonts w:ascii="Times New Roman" w:hAnsi="Times New Roman" w:cs="Times New Roman"/>
        </w:rPr>
        <w:fldChar w:fldCharType="begin" w:fldLock="1"/>
      </w:r>
      <w:r w:rsidRPr="00133519">
        <w:rPr>
          <w:rFonts w:ascii="Times New Roman" w:hAnsi="Times New Roman" w:cs="Times New Roman"/>
        </w:rPr>
        <w:instrText>ADDIN CSL_CITATION {"citationItems":[{"id":"ITEM-1","itemData":{"ISBN":"9783030699390","id":"ITEM-1","issued":{"date-parts":[["0"]]},"title":"Gastroenterologi Klinis","type":"book"},"uris":["http://www.mendeley.com/documents/?uuid=1fd91d32-819d-4b13-9d38-a0f565f8b4e9"]}],"mendeley":{"formattedCitation":"(&lt;i&gt;Gastroenterologi Klinis&lt;/i&gt;, n.d.)","plainTextFormattedCitation":"(Gastroenterologi Klinis, n.d.)","previouslyFormattedCitation":"(&lt;i&gt;Gastroenterologi Klinis&lt;/i&gt;, n.d.)"},"properties":{"noteIndex":0},"schema":"https://github.com/citation-style-language/schema/raw/master/csl-citation.json"}</w:instrText>
      </w:r>
      <w:r w:rsidRPr="00133519">
        <w:rPr>
          <w:rFonts w:ascii="Times New Roman" w:hAnsi="Times New Roman" w:cs="Times New Roman"/>
        </w:rPr>
        <w:fldChar w:fldCharType="separate"/>
      </w:r>
      <w:r w:rsidRPr="00133519">
        <w:rPr>
          <w:rFonts w:ascii="Times New Roman" w:hAnsi="Times New Roman" w:cs="Times New Roman"/>
          <w:noProof/>
        </w:rPr>
        <w:t>(</w:t>
      </w:r>
      <w:r w:rsidRPr="00133519">
        <w:rPr>
          <w:rFonts w:ascii="Times New Roman" w:hAnsi="Times New Roman" w:cs="Times New Roman"/>
          <w:iCs/>
          <w:noProof/>
        </w:rPr>
        <w:t>Gastroenterologi Klinis,</w:t>
      </w:r>
      <w:r w:rsidRPr="00133519">
        <w:rPr>
          <w:rFonts w:ascii="Times New Roman" w:hAnsi="Times New Roman" w:cs="Times New Roman"/>
          <w:noProof/>
        </w:rPr>
        <w:t xml:space="preserve"> n.d, 2016)</w:t>
      </w:r>
      <w:r w:rsidRPr="00133519">
        <w:rPr>
          <w:rFonts w:ascii="Times New Roman" w:hAnsi="Times New Roman" w:cs="Times New Roman"/>
        </w:rPr>
        <w:fldChar w:fldCharType="end"/>
      </w:r>
      <w:r w:rsidRPr="00133519">
        <w:rPr>
          <w:rFonts w:ascii="Times New Roman" w:hAnsi="Times New Roman" w:cs="Times New Roman"/>
        </w:rPr>
        <w:t>.</w:t>
      </w:r>
    </w:p>
    <w:p w14:paraId="2796B8C0" w14:textId="77777777" w:rsidR="00790DDC" w:rsidRPr="00C57A12" w:rsidRDefault="00790DDC" w:rsidP="00C57A12">
      <w:pPr>
        <w:spacing w:after="0" w:line="240" w:lineRule="auto"/>
        <w:jc w:val="both"/>
        <w:rPr>
          <w:rFonts w:ascii="Times New Roman" w:hAnsi="Times New Roman" w:cs="Times New Roman"/>
        </w:rPr>
      </w:pPr>
    </w:p>
    <w:p w14:paraId="0C7BCAC8" w14:textId="5BBB419A" w:rsidR="001370EB" w:rsidRPr="00790DDC" w:rsidRDefault="00C57A12" w:rsidP="00790DDC">
      <w:pPr>
        <w:spacing w:after="0" w:line="240" w:lineRule="auto"/>
        <w:jc w:val="both"/>
        <w:rPr>
          <w:rFonts w:ascii="Times New Roman" w:hAnsi="Times New Roman" w:cs="Times New Roman"/>
          <w:b/>
        </w:rPr>
      </w:pPr>
      <w:r>
        <w:rPr>
          <w:rFonts w:ascii="Times New Roman" w:hAnsi="Times New Roman" w:cs="Times New Roman"/>
          <w:b/>
        </w:rPr>
        <w:t>S</w:t>
      </w:r>
      <w:r w:rsidR="001370EB" w:rsidRPr="00E930BA">
        <w:rPr>
          <w:rFonts w:ascii="Times New Roman" w:hAnsi="Times New Roman" w:cs="Times New Roman"/>
          <w:b/>
        </w:rPr>
        <w:t>i</w:t>
      </w:r>
      <w:r w:rsidR="001370EB" w:rsidRPr="00790DDC">
        <w:rPr>
          <w:rFonts w:ascii="Times New Roman" w:hAnsi="Times New Roman" w:cs="Times New Roman"/>
          <w:b/>
        </w:rPr>
        <w:t xml:space="preserve">mpulan </w:t>
      </w:r>
    </w:p>
    <w:p w14:paraId="097E23A5" w14:textId="6E42A59A" w:rsidR="00133519" w:rsidRPr="008A35EA" w:rsidRDefault="008A35EA" w:rsidP="00222789">
      <w:pPr>
        <w:pStyle w:val="NoSpacing"/>
        <w:jc w:val="both"/>
        <w:rPr>
          <w:rFonts w:ascii="Times New Roman" w:hAnsi="Times New Roman" w:cs="Times New Roman"/>
        </w:rPr>
      </w:pPr>
      <w:r>
        <w:rPr>
          <w:rFonts w:ascii="Times New Roman" w:hAnsi="Times New Roman" w:cs="Times New Roman"/>
          <w:szCs w:val="24"/>
        </w:rPr>
        <w:t xml:space="preserve">        </w:t>
      </w:r>
      <w:r w:rsidR="00C57A12">
        <w:rPr>
          <w:rFonts w:ascii="Times New Roman" w:hAnsi="Times New Roman" w:cs="Times New Roman"/>
          <w:szCs w:val="24"/>
        </w:rPr>
        <w:t xml:space="preserve">Dari </w:t>
      </w:r>
      <w:r w:rsidR="00133519" w:rsidRPr="00133519">
        <w:rPr>
          <w:rFonts w:ascii="Times New Roman" w:hAnsi="Times New Roman" w:cs="Times New Roman"/>
          <w:szCs w:val="24"/>
        </w:rPr>
        <w:t xml:space="preserve">penelitian </w:t>
      </w:r>
      <w:r w:rsidR="00C57A12">
        <w:rPr>
          <w:rFonts w:ascii="Times New Roman" w:hAnsi="Times New Roman" w:cs="Times New Roman"/>
          <w:szCs w:val="24"/>
        </w:rPr>
        <w:t xml:space="preserve">yang dilakukan dapat </w:t>
      </w:r>
      <w:r w:rsidR="00133519" w:rsidRPr="00133519">
        <w:rPr>
          <w:rFonts w:ascii="Times New Roman" w:hAnsi="Times New Roman" w:cs="Times New Roman"/>
          <w:szCs w:val="24"/>
        </w:rPr>
        <w:t>disimpulkan</w:t>
      </w:r>
      <w:r w:rsidR="00222789">
        <w:rPr>
          <w:rFonts w:ascii="Times New Roman" w:hAnsi="Times New Roman" w:cs="Times New Roman"/>
          <w:szCs w:val="24"/>
        </w:rPr>
        <w:t xml:space="preserve"> jenis kelamin laki-laki dan usia lansia mempunyai risiko lebih besar menderita kanker pankreas. </w:t>
      </w:r>
      <w:r w:rsidR="00222789" w:rsidRPr="008A35EA">
        <w:rPr>
          <w:rFonts w:ascii="Times New Roman" w:hAnsi="Times New Roman" w:cs="Times New Roman"/>
        </w:rPr>
        <w:t>Orang yang memiliki salah satu faktor risiko, terutama riwayat keluarga kanker pankreas, kebiasaan gaya hidup seperti merokok dan konsumsi alcohol dapat meningkatkan factor risiko mengidap kanker pankreas.</w:t>
      </w:r>
    </w:p>
    <w:p w14:paraId="54ED224B" w14:textId="2402D07C" w:rsidR="008A35EA" w:rsidRPr="008A35EA" w:rsidRDefault="008A35EA" w:rsidP="008A35EA">
      <w:pPr>
        <w:spacing w:after="0" w:line="240" w:lineRule="auto"/>
        <w:ind w:firstLine="720"/>
        <w:jc w:val="both"/>
        <w:rPr>
          <w:rFonts w:ascii="Times New Roman" w:hAnsi="Times New Roman" w:cs="Times New Roman"/>
        </w:rPr>
      </w:pPr>
      <w:r w:rsidRPr="008A35EA">
        <w:rPr>
          <w:rFonts w:ascii="Times New Roman" w:hAnsi="Times New Roman" w:cs="Times New Roman"/>
        </w:rPr>
        <w:t xml:space="preserve">Penanda tumor CA 19-9 dianggap yang paling baik untuk diagnosis kanker pankreas, karena mempunyai sensitivitas dan spesitivitas tinggi dan pada penelitian ini didapatkan 68% didapatkan kadar abnormal. Kadar CA 19-9 dan CEA serum yang abnormal berkorelasi erat dengan prognosis pasien kanker pankreas. Selain itu, dibandingkan dengan pasien dengan kadar CA 19-9 dan CEA yang normal, pasien dengan peningkatan kadar CA 19-9 atau CEA seringkali memiliki prognosis yang lebih buruk yang menunjukkan bahwa tumor sudah dalam stadium lanjut. </w:t>
      </w:r>
    </w:p>
    <w:p w14:paraId="28496DB7" w14:textId="51600B95" w:rsidR="008A35EA" w:rsidRPr="008A35EA" w:rsidRDefault="008A35EA" w:rsidP="008A35EA">
      <w:pPr>
        <w:spacing w:line="240" w:lineRule="auto"/>
        <w:ind w:firstLine="720"/>
        <w:jc w:val="both"/>
        <w:rPr>
          <w:rFonts w:ascii="Times New Roman" w:hAnsi="Times New Roman" w:cs="Times New Roman"/>
        </w:rPr>
      </w:pPr>
      <w:r w:rsidRPr="008A35EA">
        <w:rPr>
          <w:rFonts w:ascii="Times New Roman" w:hAnsi="Times New Roman" w:cs="Times New Roman"/>
        </w:rPr>
        <w:t>Pemeriksaan CEA dan CA 19-9 dapat digunakan sebagai penanda tumor yang sensitive dan spesifik sebagai pemeriksaan skrining kanker pankreas, namun tetap perlu dilakukan penunjang diagnostik seperti pencitraan untuk mengetahui stadium kanker pankreas.</w:t>
      </w:r>
    </w:p>
    <w:p w14:paraId="16A1B6C3" w14:textId="77777777" w:rsidR="008A35EA" w:rsidRPr="00133519" w:rsidRDefault="008A35EA" w:rsidP="00222789">
      <w:pPr>
        <w:pStyle w:val="NoSpacing"/>
        <w:jc w:val="both"/>
        <w:rPr>
          <w:rFonts w:ascii="Times New Roman" w:hAnsi="Times New Roman" w:cs="Times New Roman"/>
          <w:szCs w:val="24"/>
        </w:rPr>
      </w:pPr>
    </w:p>
    <w:p w14:paraId="2265C131" w14:textId="77777777" w:rsidR="00133519" w:rsidRPr="00133519" w:rsidRDefault="00133519" w:rsidP="00133519">
      <w:pPr>
        <w:spacing w:after="0" w:line="240" w:lineRule="auto"/>
        <w:ind w:firstLine="340"/>
        <w:jc w:val="both"/>
        <w:rPr>
          <w:rFonts w:ascii="Times New Roman" w:hAnsi="Times New Roman" w:cs="Times New Roman"/>
          <w:sz w:val="20"/>
        </w:rPr>
      </w:pPr>
    </w:p>
    <w:p w14:paraId="53CEF2BE" w14:textId="77777777" w:rsidR="00851E89" w:rsidRPr="00133519" w:rsidRDefault="00851E89" w:rsidP="00851E89">
      <w:pPr>
        <w:spacing w:after="0"/>
        <w:rPr>
          <w:rFonts w:ascii="Times New Roman" w:hAnsi="Times New Roman" w:cs="Times New Roman"/>
          <w:b/>
        </w:rPr>
      </w:pPr>
      <w:proofErr w:type="gramStart"/>
      <w:r w:rsidRPr="00133519">
        <w:rPr>
          <w:rFonts w:ascii="Times New Roman" w:hAnsi="Times New Roman" w:cs="Times New Roman"/>
          <w:b/>
        </w:rPr>
        <w:t>DAFTAR  PUSTAKA</w:t>
      </w:r>
      <w:proofErr w:type="gramEnd"/>
    </w:p>
    <w:bookmarkStart w:id="1" w:name="_GoBack"/>
    <w:p w14:paraId="06E6AD74"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rPr>
        <w:fldChar w:fldCharType="begin" w:fldLock="1"/>
      </w:r>
      <w:r w:rsidRPr="00133519">
        <w:rPr>
          <w:rFonts w:ascii="Times New Roman" w:hAnsi="Times New Roman" w:cs="Times New Roman"/>
        </w:rPr>
        <w:instrText xml:space="preserve">ADDIN Mendeley Bibliography CSL_BIBLIOGRAPHY </w:instrText>
      </w:r>
      <w:r w:rsidRPr="00133519">
        <w:rPr>
          <w:rFonts w:ascii="Times New Roman" w:hAnsi="Times New Roman" w:cs="Times New Roman"/>
        </w:rPr>
        <w:fldChar w:fldCharType="separate"/>
      </w:r>
      <w:r w:rsidRPr="00133519">
        <w:rPr>
          <w:rFonts w:ascii="Times New Roman" w:hAnsi="Times New Roman" w:cs="Times New Roman"/>
          <w:noProof/>
        </w:rPr>
        <w:t xml:space="preserve">Ballehaninna, U. K., &amp; Chamberlain, R. S. (2012). The clinical utility of serum CA 19-9 in the diagnosis, prognosis and management of pancreatic adenocarcinoma: An evidence based appraisal. </w:t>
      </w:r>
      <w:r w:rsidRPr="00133519">
        <w:rPr>
          <w:rFonts w:ascii="Times New Roman" w:hAnsi="Times New Roman" w:cs="Times New Roman"/>
          <w:i/>
          <w:iCs/>
          <w:noProof/>
        </w:rPr>
        <w:t>Journal of Gastrointestinal Oncology</w:t>
      </w:r>
      <w:r w:rsidRPr="00133519">
        <w:rPr>
          <w:rFonts w:ascii="Times New Roman" w:hAnsi="Times New Roman" w:cs="Times New Roman"/>
          <w:noProof/>
        </w:rPr>
        <w:t xml:space="preserve">, </w:t>
      </w:r>
      <w:r w:rsidRPr="00133519">
        <w:rPr>
          <w:rFonts w:ascii="Times New Roman" w:hAnsi="Times New Roman" w:cs="Times New Roman"/>
          <w:i/>
          <w:iCs/>
          <w:noProof/>
        </w:rPr>
        <w:t>3</w:t>
      </w:r>
      <w:r w:rsidRPr="00133519">
        <w:rPr>
          <w:rFonts w:ascii="Times New Roman" w:hAnsi="Times New Roman" w:cs="Times New Roman"/>
          <w:noProof/>
        </w:rPr>
        <w:t>(2), 105–119. https://doi.org/10.3978/j.issn.2078-6891.2011.021</w:t>
      </w:r>
    </w:p>
    <w:p w14:paraId="5A98F210"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Budimutiar, F. A., &amp; Simadibrata, M. (n.d.). </w:t>
      </w:r>
      <w:r w:rsidRPr="00133519">
        <w:rPr>
          <w:rFonts w:ascii="Times New Roman" w:hAnsi="Times New Roman" w:cs="Times New Roman"/>
          <w:i/>
          <w:iCs/>
          <w:noProof/>
        </w:rPr>
        <w:t>Machine Translated by Google Kanker Pankreas : Alarm untuk Bertahan Hidup</w:t>
      </w:r>
      <w:r w:rsidRPr="00133519">
        <w:rPr>
          <w:rFonts w:ascii="Times New Roman" w:hAnsi="Times New Roman" w:cs="Times New Roman"/>
          <w:noProof/>
        </w:rPr>
        <w:t>. 44–47.</w:t>
      </w:r>
    </w:p>
    <w:p w14:paraId="388B2F1F"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Denpasar, S. (2018). </w:t>
      </w:r>
      <w:r w:rsidRPr="00133519">
        <w:rPr>
          <w:rFonts w:ascii="Times New Roman" w:hAnsi="Times New Roman" w:cs="Times New Roman"/>
          <w:i/>
          <w:iCs/>
          <w:noProof/>
        </w:rPr>
        <w:t>Machine Translated by Google HUBUNGAN ANTARA KADAR CARCINOEMBRIONIC ANTIGEN ( CEA ) DAN STADIUM KANKER KOLOREKTAL DI RSUP SANGLAH TAHUN 2016-2017 Machine Translated by Google</w:t>
      </w:r>
      <w:r w:rsidRPr="00133519">
        <w:rPr>
          <w:rFonts w:ascii="Times New Roman" w:hAnsi="Times New Roman" w:cs="Times New Roman"/>
          <w:noProof/>
        </w:rPr>
        <w:t xml:space="preserve">. </w:t>
      </w:r>
      <w:r w:rsidRPr="00133519">
        <w:rPr>
          <w:rFonts w:ascii="Times New Roman" w:hAnsi="Times New Roman" w:cs="Times New Roman"/>
          <w:i/>
          <w:iCs/>
          <w:noProof/>
        </w:rPr>
        <w:t>7</w:t>
      </w:r>
      <w:r w:rsidRPr="00133519">
        <w:rPr>
          <w:rFonts w:ascii="Times New Roman" w:hAnsi="Times New Roman" w:cs="Times New Roman"/>
          <w:noProof/>
        </w:rPr>
        <w:t>(12), 1–5.</w:t>
      </w:r>
    </w:p>
    <w:p w14:paraId="4E9B93E6"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Distler, M., Pilarsky, E., Kersting, S., &amp; Grützmann, R. (2013). </w:t>
      </w:r>
      <w:r w:rsidRPr="00133519">
        <w:rPr>
          <w:rFonts w:ascii="Times New Roman" w:hAnsi="Times New Roman" w:cs="Times New Roman"/>
          <w:i/>
          <w:iCs/>
          <w:noProof/>
        </w:rPr>
        <w:t>Jurnal Bedah Internasional duktus pankreas e Studi prognostik penanda tumor retrospektifq</w:t>
      </w:r>
      <w:r w:rsidRPr="00133519">
        <w:rPr>
          <w:rFonts w:ascii="Times New Roman" w:hAnsi="Times New Roman" w:cs="Times New Roman"/>
          <w:noProof/>
        </w:rPr>
        <w:t xml:space="preserve">. </w:t>
      </w:r>
      <w:r w:rsidRPr="00133519">
        <w:rPr>
          <w:rFonts w:ascii="Times New Roman" w:hAnsi="Times New Roman" w:cs="Times New Roman"/>
          <w:i/>
          <w:iCs/>
          <w:noProof/>
        </w:rPr>
        <w:t>11</w:t>
      </w:r>
      <w:r w:rsidRPr="00133519">
        <w:rPr>
          <w:rFonts w:ascii="Times New Roman" w:hAnsi="Times New Roman" w:cs="Times New Roman"/>
          <w:noProof/>
        </w:rPr>
        <w:t>, 1067–1072.</w:t>
      </w:r>
    </w:p>
    <w:p w14:paraId="4185BE03"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i/>
          <w:iCs/>
          <w:noProof/>
        </w:rPr>
        <w:t>Gastroenterologi Klinis</w:t>
      </w:r>
      <w:r w:rsidRPr="00133519">
        <w:rPr>
          <w:rFonts w:ascii="Times New Roman" w:hAnsi="Times New Roman" w:cs="Times New Roman"/>
          <w:noProof/>
        </w:rPr>
        <w:t>. (n.d.) (2016).</w:t>
      </w:r>
    </w:p>
    <w:p w14:paraId="42D762AA"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Hongkong Hospital Authority. (2018). Kanker Pankreas. </w:t>
      </w:r>
      <w:r w:rsidRPr="00133519">
        <w:rPr>
          <w:rFonts w:ascii="Times New Roman" w:hAnsi="Times New Roman" w:cs="Times New Roman"/>
          <w:i/>
          <w:iCs/>
          <w:noProof/>
        </w:rPr>
        <w:t>Smart Patient</w:t>
      </w:r>
      <w:r w:rsidRPr="00133519">
        <w:rPr>
          <w:rFonts w:ascii="Times New Roman" w:hAnsi="Times New Roman" w:cs="Times New Roman"/>
          <w:noProof/>
        </w:rPr>
        <w:t>, 1–8. https://www21.ha.org.hk/smartpatient/EM/MediaLibraries/EM/EMMedia/Pancreatic-Cancer_Bahasa-Indonesia.pdf?ext=.pdf</w:t>
      </w:r>
    </w:p>
    <w:p w14:paraId="5BF0EAF9"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Indonesian Association of Clinical Pathologists. (2016). Majalah Patologi Klinik Indonesia dan Laboratorium Medik. </w:t>
      </w:r>
      <w:r w:rsidRPr="00133519">
        <w:rPr>
          <w:rFonts w:ascii="Times New Roman" w:hAnsi="Times New Roman" w:cs="Times New Roman"/>
          <w:i/>
          <w:iCs/>
          <w:noProof/>
        </w:rPr>
        <w:t>Jurnal Indonesia</w:t>
      </w:r>
      <w:r w:rsidRPr="00133519">
        <w:rPr>
          <w:rFonts w:ascii="Times New Roman" w:hAnsi="Times New Roman" w:cs="Times New Roman"/>
          <w:noProof/>
        </w:rPr>
        <w:t xml:space="preserve">, </w:t>
      </w:r>
      <w:r w:rsidRPr="00133519">
        <w:rPr>
          <w:rFonts w:ascii="Times New Roman" w:hAnsi="Times New Roman" w:cs="Times New Roman"/>
          <w:i/>
          <w:iCs/>
          <w:noProof/>
        </w:rPr>
        <w:t>22</w:t>
      </w:r>
      <w:r w:rsidRPr="00133519">
        <w:rPr>
          <w:rFonts w:ascii="Times New Roman" w:hAnsi="Times New Roman" w:cs="Times New Roman"/>
          <w:noProof/>
        </w:rPr>
        <w:t>(3), 219–226. http://journal.unair.ac.id/download-fullpapers-IJCPML-12-3-08.pdf</w:t>
      </w:r>
    </w:p>
    <w:p w14:paraId="44733CC8"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Irmayanti, Bahrun, U., Parewangi, A. M. L., &amp; Samad, I. A. (2018). Penanda Tumor untuk Diagnosis Karsinoma Kaput Pankreas. </w:t>
      </w:r>
      <w:r w:rsidRPr="00133519">
        <w:rPr>
          <w:rFonts w:ascii="Times New Roman" w:hAnsi="Times New Roman" w:cs="Times New Roman"/>
          <w:i/>
          <w:iCs/>
          <w:noProof/>
        </w:rPr>
        <w:t>Hpb</w:t>
      </w:r>
      <w:r w:rsidRPr="00133519">
        <w:rPr>
          <w:rFonts w:ascii="Times New Roman" w:hAnsi="Times New Roman" w:cs="Times New Roman"/>
          <w:noProof/>
        </w:rPr>
        <w:t xml:space="preserve">, </w:t>
      </w:r>
      <w:r w:rsidRPr="00133519">
        <w:rPr>
          <w:rFonts w:ascii="Times New Roman" w:hAnsi="Times New Roman" w:cs="Times New Roman"/>
          <w:i/>
          <w:iCs/>
          <w:noProof/>
        </w:rPr>
        <w:t>45</w:t>
      </w:r>
      <w:r w:rsidRPr="00133519">
        <w:rPr>
          <w:rFonts w:ascii="Times New Roman" w:hAnsi="Times New Roman" w:cs="Times New Roman"/>
          <w:noProof/>
        </w:rPr>
        <w:t>(1), 207–210.</w:t>
      </w:r>
    </w:p>
    <w:p w14:paraId="13EF94D5"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Kanker, S., &amp; Situs, K. (n.d.). </w:t>
      </w:r>
      <w:r w:rsidRPr="00133519">
        <w:rPr>
          <w:rFonts w:ascii="Times New Roman" w:hAnsi="Times New Roman" w:cs="Times New Roman"/>
          <w:i/>
          <w:iCs/>
          <w:noProof/>
        </w:rPr>
        <w:t>Kanker Pankreas dan Hepatobilier</w:t>
      </w:r>
      <w:r w:rsidRPr="00133519">
        <w:rPr>
          <w:rFonts w:ascii="Times New Roman" w:hAnsi="Times New Roman" w:cs="Times New Roman"/>
          <w:noProof/>
        </w:rPr>
        <w:t>.</w:t>
      </w:r>
    </w:p>
    <w:p w14:paraId="692D707D"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lastRenderedPageBreak/>
        <w:t xml:space="preserve">Kementerian Kesehatan Republik Indonesia. (2016). Profil Kesehatan Indonesia 2016. In </w:t>
      </w:r>
      <w:r w:rsidRPr="00133519">
        <w:rPr>
          <w:rFonts w:ascii="Times New Roman" w:hAnsi="Times New Roman" w:cs="Times New Roman"/>
          <w:i/>
          <w:iCs/>
          <w:noProof/>
        </w:rPr>
        <w:t>Profil Kesehatan Provinsi Bali</w:t>
      </w:r>
      <w:r w:rsidRPr="00133519">
        <w:rPr>
          <w:rFonts w:ascii="Times New Roman" w:hAnsi="Times New Roman" w:cs="Times New Roman"/>
          <w:noProof/>
        </w:rPr>
        <w:t>. http://www.depkes.go.id/resources/download/pusdatin/profil-kesehatan-indonesia/Profil-Kesehatan-Indonesia-2016.pdf</w:t>
      </w:r>
    </w:p>
    <w:p w14:paraId="0F4165B2"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Kementrian Kesehatan RI. (2015). Situasi Penyakit Kanker Indonesia. </w:t>
      </w:r>
      <w:r w:rsidRPr="00133519">
        <w:rPr>
          <w:rFonts w:ascii="Times New Roman" w:hAnsi="Times New Roman" w:cs="Times New Roman"/>
          <w:i/>
          <w:iCs/>
          <w:noProof/>
        </w:rPr>
        <w:t>Pusat Data Dan Informasi Kemenkes RI</w:t>
      </w:r>
      <w:r w:rsidRPr="00133519">
        <w:rPr>
          <w:rFonts w:ascii="Times New Roman" w:hAnsi="Times New Roman" w:cs="Times New Roman"/>
          <w:noProof/>
        </w:rPr>
        <w:t xml:space="preserve">, </w:t>
      </w:r>
      <w:r w:rsidRPr="00133519">
        <w:rPr>
          <w:rFonts w:ascii="Times New Roman" w:hAnsi="Times New Roman" w:cs="Times New Roman"/>
          <w:i/>
          <w:iCs/>
          <w:noProof/>
        </w:rPr>
        <w:t>2</w:t>
      </w:r>
      <w:r w:rsidRPr="00133519">
        <w:rPr>
          <w:rFonts w:ascii="Times New Roman" w:hAnsi="Times New Roman" w:cs="Times New Roman"/>
          <w:noProof/>
        </w:rPr>
        <w:t>, 31–33.</w:t>
      </w:r>
    </w:p>
    <w:p w14:paraId="5AE721EC"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Kleeff, J., Korc, M., Apte, M., La Vecchia, C., Johnson, C. D., Biankin, A. V., Neale, R. E., Tempero, M., Tuveson, D. A., Hruban, R. H., &amp; Neoptolemos, J. P. (2016). Pancreatic cancer. </w:t>
      </w:r>
      <w:r w:rsidRPr="00133519">
        <w:rPr>
          <w:rFonts w:ascii="Times New Roman" w:hAnsi="Times New Roman" w:cs="Times New Roman"/>
          <w:i/>
          <w:iCs/>
          <w:noProof/>
        </w:rPr>
        <w:t>Nature Reviews Disease Primers</w:t>
      </w:r>
      <w:r w:rsidRPr="00133519">
        <w:rPr>
          <w:rFonts w:ascii="Times New Roman" w:hAnsi="Times New Roman" w:cs="Times New Roman"/>
          <w:noProof/>
        </w:rPr>
        <w:t xml:space="preserve">, </w:t>
      </w:r>
      <w:r w:rsidRPr="00133519">
        <w:rPr>
          <w:rFonts w:ascii="Times New Roman" w:hAnsi="Times New Roman" w:cs="Times New Roman"/>
          <w:i/>
          <w:iCs/>
          <w:noProof/>
        </w:rPr>
        <w:t>2</w:t>
      </w:r>
      <w:r w:rsidRPr="00133519">
        <w:rPr>
          <w:rFonts w:ascii="Times New Roman" w:hAnsi="Times New Roman" w:cs="Times New Roman"/>
          <w:noProof/>
        </w:rPr>
        <w:t>(April), 1–22. https://doi.org/10.1038/nrdp.2016.22</w:t>
      </w:r>
    </w:p>
    <w:p w14:paraId="700D46C7"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Liu, W. (2020). </w:t>
      </w:r>
      <w:r w:rsidRPr="00133519">
        <w:rPr>
          <w:rFonts w:ascii="Times New Roman" w:hAnsi="Times New Roman" w:cs="Times New Roman"/>
          <w:i/>
          <w:iCs/>
          <w:noProof/>
        </w:rPr>
        <w:t>Kanker Pankreas : Tinjauan Resiko ZhiYu Zhao1</w:t>
      </w:r>
      <w:r w:rsidRPr="00133519">
        <w:rPr>
          <w:rFonts w:ascii="Times New Roman" w:hAnsi="Times New Roman" w:cs="Times New Roman"/>
          <w:noProof/>
        </w:rPr>
        <w:t xml:space="preserve">. </w:t>
      </w:r>
      <w:r w:rsidRPr="00133519">
        <w:rPr>
          <w:rFonts w:ascii="Times New Roman" w:hAnsi="Times New Roman" w:cs="Times New Roman"/>
          <w:i/>
          <w:iCs/>
          <w:noProof/>
        </w:rPr>
        <w:t>0</w:t>
      </w:r>
      <w:r w:rsidRPr="00133519">
        <w:rPr>
          <w:rFonts w:ascii="Times New Roman" w:hAnsi="Times New Roman" w:cs="Times New Roman"/>
          <w:noProof/>
        </w:rPr>
        <w:t>, 1–13.</w:t>
      </w:r>
    </w:p>
    <w:p w14:paraId="48613DA6"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Maradjabessy, F., Kalesaran, L., Kalitouw, F., &amp; Sapan, H. (2018). Hubungan Nilai Carcinoembryonic Antigen dengan Kejadian Metastasis Karsinoma Kolorektal di RSUP Prof. Dr. R. D. Kandou Manado. </w:t>
      </w:r>
      <w:r w:rsidRPr="00133519">
        <w:rPr>
          <w:rFonts w:ascii="Times New Roman" w:hAnsi="Times New Roman" w:cs="Times New Roman"/>
          <w:i/>
          <w:iCs/>
          <w:noProof/>
        </w:rPr>
        <w:t>Jurnal Biomedik (Jbm)</w:t>
      </w:r>
      <w:r w:rsidRPr="00133519">
        <w:rPr>
          <w:rFonts w:ascii="Times New Roman" w:hAnsi="Times New Roman" w:cs="Times New Roman"/>
          <w:noProof/>
        </w:rPr>
        <w:t xml:space="preserve">, </w:t>
      </w:r>
      <w:r w:rsidRPr="00133519">
        <w:rPr>
          <w:rFonts w:ascii="Times New Roman" w:hAnsi="Times New Roman" w:cs="Times New Roman"/>
          <w:i/>
          <w:iCs/>
          <w:noProof/>
        </w:rPr>
        <w:t>10</w:t>
      </w:r>
      <w:r w:rsidRPr="00133519">
        <w:rPr>
          <w:rFonts w:ascii="Times New Roman" w:hAnsi="Times New Roman" w:cs="Times New Roman"/>
          <w:noProof/>
        </w:rPr>
        <w:t>(1), 49–54. https://doi.org/10.35790/jbm.10.1.2018.19002</w:t>
      </w:r>
    </w:p>
    <w:p w14:paraId="5586DECC"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Muliadi, D. (2015). Anatomi Dan Fisiologi Pankreas. </w:t>
      </w:r>
      <w:r w:rsidRPr="00133519">
        <w:rPr>
          <w:rFonts w:ascii="Times New Roman" w:hAnsi="Times New Roman" w:cs="Times New Roman"/>
          <w:i/>
          <w:iCs/>
          <w:noProof/>
        </w:rPr>
        <w:t>Universitas Sumatera Utara</w:t>
      </w:r>
      <w:r w:rsidRPr="00133519">
        <w:rPr>
          <w:rFonts w:ascii="Times New Roman" w:hAnsi="Times New Roman" w:cs="Times New Roman"/>
          <w:noProof/>
        </w:rPr>
        <w:t>, 7–37.</w:t>
      </w:r>
    </w:p>
    <w:p w14:paraId="321E1B9E"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Owens, D. K., Davidson, K. W., Krist, A. H., Barry, M. J., Cabana, M., Caughey, A. B., Curry, S. J., Doubeni, C. A., Epling, J. W., Kubik, M., Landefeld, C. S., Mangione, C. M., Pbert, L., Silverstein, M., Simon, M. A., Tseng, C. W., &amp; Wong, J. B. (2019). Screening for Pancreatic Cancer: US Preventive Services Task Force Reaffirmation Recommendation Statement. </w:t>
      </w:r>
      <w:r w:rsidRPr="00133519">
        <w:rPr>
          <w:rFonts w:ascii="Times New Roman" w:hAnsi="Times New Roman" w:cs="Times New Roman"/>
          <w:i/>
          <w:iCs/>
          <w:noProof/>
        </w:rPr>
        <w:t>JAMA - Journal of the American Medical Association</w:t>
      </w:r>
      <w:r w:rsidRPr="00133519">
        <w:rPr>
          <w:rFonts w:ascii="Times New Roman" w:hAnsi="Times New Roman" w:cs="Times New Roman"/>
          <w:noProof/>
        </w:rPr>
        <w:t xml:space="preserve">, </w:t>
      </w:r>
      <w:r w:rsidRPr="00133519">
        <w:rPr>
          <w:rFonts w:ascii="Times New Roman" w:hAnsi="Times New Roman" w:cs="Times New Roman"/>
          <w:i/>
          <w:iCs/>
          <w:noProof/>
        </w:rPr>
        <w:t>322</w:t>
      </w:r>
      <w:r w:rsidRPr="00133519">
        <w:rPr>
          <w:rFonts w:ascii="Times New Roman" w:hAnsi="Times New Roman" w:cs="Times New Roman"/>
          <w:noProof/>
        </w:rPr>
        <w:t>(5), 438–444. https://doi.org/10.1001/jama.2019.10232</w:t>
      </w:r>
    </w:p>
    <w:p w14:paraId="48163844"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Penelitian, D., &amp; Pankreas, K. (2012). </w:t>
      </w:r>
      <w:r w:rsidRPr="00133519">
        <w:rPr>
          <w:rFonts w:ascii="Times New Roman" w:hAnsi="Times New Roman" w:cs="Times New Roman"/>
          <w:i/>
          <w:iCs/>
          <w:noProof/>
        </w:rPr>
        <w:t>Kanker pankreas Laporan 2012</w:t>
      </w:r>
      <w:r w:rsidRPr="00133519">
        <w:rPr>
          <w:rFonts w:ascii="Times New Roman" w:hAnsi="Times New Roman" w:cs="Times New Roman"/>
          <w:noProof/>
        </w:rPr>
        <w:t>.</w:t>
      </w:r>
    </w:p>
    <w:p w14:paraId="17796791"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Penjelasan, R. D. A. N. (2015). Penjelasan, R. D. A. N. (2015). Keterampilan komunitas yang kami buat dapat memandu kedatangan komunitas hebat. Mesin Diterjemahkan oleh Google. 199, 1–8. www.rc.org</w:t>
      </w:r>
    </w:p>
    <w:p w14:paraId="2786D781"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Probosari, E. (2018). Penatalaksanaan Gizi pada Pasien dengan Kanker Pankreas. </w:t>
      </w:r>
      <w:r w:rsidRPr="00133519">
        <w:rPr>
          <w:rFonts w:ascii="Times New Roman" w:hAnsi="Times New Roman" w:cs="Times New Roman"/>
          <w:i/>
          <w:iCs/>
          <w:noProof/>
        </w:rPr>
        <w:t>Jnh (Journal of Nutrition and Health)</w:t>
      </w:r>
      <w:r w:rsidRPr="00133519">
        <w:rPr>
          <w:rFonts w:ascii="Times New Roman" w:hAnsi="Times New Roman" w:cs="Times New Roman"/>
          <w:noProof/>
        </w:rPr>
        <w:t xml:space="preserve">, </w:t>
      </w:r>
      <w:r w:rsidRPr="00133519">
        <w:rPr>
          <w:rFonts w:ascii="Times New Roman" w:hAnsi="Times New Roman" w:cs="Times New Roman"/>
          <w:i/>
          <w:iCs/>
          <w:noProof/>
        </w:rPr>
        <w:t>6</w:t>
      </w:r>
      <w:r w:rsidRPr="00133519">
        <w:rPr>
          <w:rFonts w:ascii="Times New Roman" w:hAnsi="Times New Roman" w:cs="Times New Roman"/>
          <w:noProof/>
        </w:rPr>
        <w:t>(1), 21. https://doi.org/10.14710/jnh.6.1.2018.21-30</w:t>
      </w:r>
    </w:p>
    <w:p w14:paraId="7B0641AF"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Rachman, T. (2018). </w:t>
      </w:r>
      <w:r w:rsidRPr="00133519">
        <w:rPr>
          <w:rFonts w:ascii="Times New Roman" w:hAnsi="Times New Roman" w:cs="Times New Roman"/>
          <w:i/>
          <w:iCs/>
          <w:noProof/>
        </w:rPr>
        <w:t>Angewandte Chemie International Edition, 6(11), 951–952.</w:t>
      </w:r>
      <w:r w:rsidRPr="00133519">
        <w:rPr>
          <w:rFonts w:ascii="Times New Roman" w:hAnsi="Times New Roman" w:cs="Times New Roman"/>
          <w:noProof/>
        </w:rPr>
        <w:t>, 10–27.</w:t>
      </w:r>
    </w:p>
    <w:p w14:paraId="3A12BDE7"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Radiasi, O. (2022). </w:t>
      </w:r>
      <w:r w:rsidRPr="00133519">
        <w:rPr>
          <w:rFonts w:ascii="Times New Roman" w:hAnsi="Times New Roman" w:cs="Times New Roman"/>
          <w:i/>
          <w:iCs/>
          <w:noProof/>
        </w:rPr>
        <w:t>Epidemiologi Kanker Lima Tahun di National Rumah Sakit Rujukan: Kanker Berbasis Rumah Sakit Data Registri di Indonesia</w:t>
      </w:r>
      <w:r w:rsidRPr="00133519">
        <w:rPr>
          <w:rFonts w:ascii="Times New Roman" w:hAnsi="Times New Roman" w:cs="Times New Roman"/>
          <w:noProof/>
        </w:rPr>
        <w:t>.</w:t>
      </w:r>
    </w:p>
    <w:p w14:paraId="7C0C0CF9"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Rawlaa, P., Sunkarab, T., &amp; Gaduputic, V. (2019). </w:t>
      </w:r>
      <w:r w:rsidRPr="00133519">
        <w:rPr>
          <w:rFonts w:ascii="Times New Roman" w:hAnsi="Times New Roman" w:cs="Times New Roman"/>
          <w:i/>
          <w:iCs/>
          <w:noProof/>
        </w:rPr>
        <w:t>Epidemiologi Kanker Pankreas : Tren Global , Etiologi dan Faktor Resiko</w:t>
      </w:r>
      <w:r w:rsidRPr="00133519">
        <w:rPr>
          <w:rFonts w:ascii="Times New Roman" w:hAnsi="Times New Roman" w:cs="Times New Roman"/>
          <w:noProof/>
        </w:rPr>
        <w:t xml:space="preserve">. </w:t>
      </w:r>
      <w:r w:rsidRPr="00133519">
        <w:rPr>
          <w:rFonts w:ascii="Times New Roman" w:hAnsi="Times New Roman" w:cs="Times New Roman"/>
          <w:i/>
          <w:iCs/>
          <w:noProof/>
        </w:rPr>
        <w:t>10</w:t>
      </w:r>
      <w:r w:rsidRPr="00133519">
        <w:rPr>
          <w:rFonts w:ascii="Times New Roman" w:hAnsi="Times New Roman" w:cs="Times New Roman"/>
          <w:noProof/>
        </w:rPr>
        <w:t>(1), 10–27.</w:t>
      </w:r>
    </w:p>
    <w:p w14:paraId="755AA64A"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Renaldi, K., Prahasary, A. N., Yuwaafii, M. H., &amp; Maulana, M. (n.d.). </w:t>
      </w:r>
      <w:r w:rsidRPr="00133519">
        <w:rPr>
          <w:rFonts w:ascii="Times New Roman" w:hAnsi="Times New Roman" w:cs="Times New Roman"/>
          <w:i/>
          <w:iCs/>
          <w:noProof/>
        </w:rPr>
        <w:t>Serum Karbohidrat Antigen ( CA ) 19-9 Massa Padat Pankreas Pasien di RSUP Dr . Cipto Mangunkusumo</w:t>
      </w:r>
      <w:r w:rsidRPr="00133519">
        <w:rPr>
          <w:rFonts w:ascii="Times New Roman" w:hAnsi="Times New Roman" w:cs="Times New Roman"/>
          <w:noProof/>
        </w:rPr>
        <w:t>. 188–192.</w:t>
      </w:r>
    </w:p>
    <w:p w14:paraId="31AA4C36"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Shows, J., Bartsch, C., Carmichael, H., Qureshi, I., Edil, B., &amp; Fenton, H. (2017). Molecular, Histologic, and Radiologic Findings of High-Grade Invasive Adenocarcinoma Arising in Oncocytic Subtype of Intraductal Papillary Mucinous Neoplasm: A Case Report and Review of Literature. </w:t>
      </w:r>
      <w:r w:rsidRPr="00133519">
        <w:rPr>
          <w:rFonts w:ascii="Times New Roman" w:hAnsi="Times New Roman" w:cs="Times New Roman"/>
          <w:i/>
          <w:iCs/>
          <w:noProof/>
        </w:rPr>
        <w:t>Journal of Pancreatic Cancer</w:t>
      </w:r>
      <w:r w:rsidRPr="00133519">
        <w:rPr>
          <w:rFonts w:ascii="Times New Roman" w:hAnsi="Times New Roman" w:cs="Times New Roman"/>
          <w:noProof/>
        </w:rPr>
        <w:t xml:space="preserve">, </w:t>
      </w:r>
      <w:r w:rsidRPr="00133519">
        <w:rPr>
          <w:rFonts w:ascii="Times New Roman" w:hAnsi="Times New Roman" w:cs="Times New Roman"/>
          <w:i/>
          <w:iCs/>
          <w:noProof/>
        </w:rPr>
        <w:t>3</w:t>
      </w:r>
      <w:r w:rsidRPr="00133519">
        <w:rPr>
          <w:rFonts w:ascii="Times New Roman" w:hAnsi="Times New Roman" w:cs="Times New Roman"/>
          <w:noProof/>
        </w:rPr>
        <w:t>(1), 5–9. https://doi.org/10.1089/pancan.2016.0017</w:t>
      </w:r>
    </w:p>
    <w:p w14:paraId="6D3A79AC"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The Global Cancer Observatory. (2020). Cancer Incident in Indonesia. </w:t>
      </w:r>
      <w:r w:rsidRPr="00133519">
        <w:rPr>
          <w:rFonts w:ascii="Times New Roman" w:hAnsi="Times New Roman" w:cs="Times New Roman"/>
          <w:i/>
          <w:iCs/>
          <w:noProof/>
        </w:rPr>
        <w:t>International Agency for Research on Cancer</w:t>
      </w:r>
      <w:r w:rsidRPr="00133519">
        <w:rPr>
          <w:rFonts w:ascii="Times New Roman" w:hAnsi="Times New Roman" w:cs="Times New Roman"/>
          <w:noProof/>
        </w:rPr>
        <w:t xml:space="preserve">, </w:t>
      </w:r>
      <w:r w:rsidRPr="00133519">
        <w:rPr>
          <w:rFonts w:ascii="Times New Roman" w:hAnsi="Times New Roman" w:cs="Times New Roman"/>
          <w:i/>
          <w:iCs/>
          <w:noProof/>
        </w:rPr>
        <w:t>858</w:t>
      </w:r>
      <w:r w:rsidRPr="00133519">
        <w:rPr>
          <w:rFonts w:ascii="Times New Roman" w:hAnsi="Times New Roman" w:cs="Times New Roman"/>
          <w:noProof/>
        </w:rPr>
        <w:t>, 1–2. https://gco.iarc.fr/</w:t>
      </w:r>
    </w:p>
    <w:p w14:paraId="6DEACBC0"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World Health Organization International Agency for Research on Cancer. (2020). </w:t>
      </w:r>
      <w:r w:rsidRPr="00133519">
        <w:rPr>
          <w:rFonts w:ascii="Times New Roman" w:hAnsi="Times New Roman" w:cs="Times New Roman"/>
          <w:i/>
          <w:iCs/>
          <w:noProof/>
        </w:rPr>
        <w:t>GLOBOCAN 2020: Pancreatic Cancer Fact Sheet</w:t>
      </w:r>
      <w:r w:rsidRPr="00133519">
        <w:rPr>
          <w:rFonts w:ascii="Times New Roman" w:hAnsi="Times New Roman" w:cs="Times New Roman"/>
          <w:noProof/>
        </w:rPr>
        <w:t>. 3–4. https://gco.iarc.fr/today/fact-sheets-cancers</w:t>
      </w:r>
    </w:p>
    <w:p w14:paraId="6397712B" w14:textId="77777777" w:rsidR="00133519" w:rsidRPr="00133519" w:rsidRDefault="00133519" w:rsidP="00133519">
      <w:pPr>
        <w:widowControl w:val="0"/>
        <w:autoSpaceDE w:val="0"/>
        <w:autoSpaceDN w:val="0"/>
        <w:adjustRightInd w:val="0"/>
        <w:spacing w:line="240" w:lineRule="auto"/>
        <w:ind w:left="480" w:hanging="480"/>
        <w:jc w:val="both"/>
        <w:rPr>
          <w:rFonts w:ascii="Times New Roman" w:hAnsi="Times New Roman" w:cs="Times New Roman"/>
          <w:noProof/>
        </w:rPr>
      </w:pPr>
      <w:r w:rsidRPr="00133519">
        <w:rPr>
          <w:rFonts w:ascii="Times New Roman" w:hAnsi="Times New Roman" w:cs="Times New Roman"/>
          <w:noProof/>
        </w:rPr>
        <w:t xml:space="preserve">Wu, L., Huang, P., Wang, F., Li, D., Xie, E., Zhang, Y., &amp; Pan, S. (2015). Relationship between </w:t>
      </w:r>
      <w:r w:rsidRPr="00133519">
        <w:rPr>
          <w:rFonts w:ascii="Times New Roman" w:hAnsi="Times New Roman" w:cs="Times New Roman"/>
          <w:noProof/>
        </w:rPr>
        <w:lastRenderedPageBreak/>
        <w:t xml:space="preserve">serum CA19-9 and CEA levels and prognosis of pancreatic cancer. </w:t>
      </w:r>
      <w:r w:rsidRPr="00133519">
        <w:rPr>
          <w:rFonts w:ascii="Times New Roman" w:hAnsi="Times New Roman" w:cs="Times New Roman"/>
          <w:i/>
          <w:iCs/>
          <w:noProof/>
        </w:rPr>
        <w:t>Annals of Translational Medicine</w:t>
      </w:r>
      <w:r w:rsidRPr="00133519">
        <w:rPr>
          <w:rFonts w:ascii="Times New Roman" w:hAnsi="Times New Roman" w:cs="Times New Roman"/>
          <w:noProof/>
        </w:rPr>
        <w:t xml:space="preserve">, </w:t>
      </w:r>
      <w:r w:rsidRPr="00133519">
        <w:rPr>
          <w:rFonts w:ascii="Times New Roman" w:hAnsi="Times New Roman" w:cs="Times New Roman"/>
          <w:i/>
          <w:iCs/>
          <w:noProof/>
        </w:rPr>
        <w:t>3</w:t>
      </w:r>
      <w:r w:rsidRPr="00133519">
        <w:rPr>
          <w:rFonts w:ascii="Times New Roman" w:hAnsi="Times New Roman" w:cs="Times New Roman"/>
          <w:noProof/>
        </w:rPr>
        <w:t>(21), 19–22. https://doi.org/10.3978/j.issn.2305-5839.2015.11.17</w:t>
      </w:r>
    </w:p>
    <w:p w14:paraId="7E67812C" w14:textId="77777777" w:rsidR="00347BA4" w:rsidRDefault="00133519" w:rsidP="00133519">
      <w:pPr>
        <w:ind w:left="360"/>
        <w:jc w:val="both"/>
        <w:rPr>
          <w:rFonts w:ascii="Times New Roman" w:hAnsi="Times New Roman" w:cs="Times New Roman"/>
        </w:rPr>
        <w:sectPr w:rsidR="00347BA4" w:rsidSect="00347BA4">
          <w:type w:val="continuous"/>
          <w:pgSz w:w="11907" w:h="16840" w:code="9"/>
          <w:pgMar w:top="1418" w:right="1418" w:bottom="1418" w:left="1418" w:header="720" w:footer="720" w:gutter="0"/>
          <w:cols w:space="720"/>
          <w:docGrid w:linePitch="360"/>
        </w:sectPr>
      </w:pPr>
      <w:r w:rsidRPr="00133519">
        <w:rPr>
          <w:rFonts w:ascii="Times New Roman" w:hAnsi="Times New Roman" w:cs="Times New Roman"/>
        </w:rPr>
        <w:fldChar w:fldCharType="end"/>
      </w:r>
      <w:bookmarkEnd w:id="1"/>
    </w:p>
    <w:p w14:paraId="7B11F570" w14:textId="43DD7888" w:rsidR="002401F9" w:rsidRPr="00E57765" w:rsidRDefault="002401F9" w:rsidP="00133519">
      <w:pPr>
        <w:ind w:left="360"/>
        <w:jc w:val="both"/>
        <w:rPr>
          <w:rFonts w:ascii="Times New Roman" w:hAnsi="Times New Roman" w:cs="Times New Roman"/>
          <w:sz w:val="24"/>
          <w:szCs w:val="24"/>
        </w:rPr>
      </w:pPr>
    </w:p>
    <w:sectPr w:rsidR="002401F9" w:rsidRPr="00E57765" w:rsidSect="00645F09">
      <w:type w:val="continuous"/>
      <w:pgSz w:w="11907" w:h="16840" w:code="9"/>
      <w:pgMar w:top="1418" w:right="1418" w:bottom="1418"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14C72"/>
    <w:multiLevelType w:val="hybridMultilevel"/>
    <w:tmpl w:val="ADA2BA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C9B6B4F"/>
    <w:multiLevelType w:val="hybridMultilevel"/>
    <w:tmpl w:val="FE2223B0"/>
    <w:lvl w:ilvl="0" w:tplc="0446357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360" w:hanging="180"/>
      </w:pPr>
    </w:lvl>
    <w:lvl w:ilvl="3" w:tplc="3809000F" w:tentative="1">
      <w:start w:val="1"/>
      <w:numFmt w:val="decimal"/>
      <w:lvlText w:val="%4."/>
      <w:lvlJc w:val="left"/>
      <w:pPr>
        <w:ind w:left="360" w:hanging="360"/>
      </w:pPr>
    </w:lvl>
    <w:lvl w:ilvl="4" w:tplc="38090019" w:tentative="1">
      <w:start w:val="1"/>
      <w:numFmt w:val="lowerLetter"/>
      <w:lvlText w:val="%5."/>
      <w:lvlJc w:val="left"/>
      <w:pPr>
        <w:ind w:left="1080" w:hanging="360"/>
      </w:pPr>
    </w:lvl>
    <w:lvl w:ilvl="5" w:tplc="3809001B" w:tentative="1">
      <w:start w:val="1"/>
      <w:numFmt w:val="lowerRoman"/>
      <w:lvlText w:val="%6."/>
      <w:lvlJc w:val="right"/>
      <w:pPr>
        <w:ind w:left="1800" w:hanging="180"/>
      </w:pPr>
    </w:lvl>
    <w:lvl w:ilvl="6" w:tplc="3809000F" w:tentative="1">
      <w:start w:val="1"/>
      <w:numFmt w:val="decimal"/>
      <w:lvlText w:val="%7."/>
      <w:lvlJc w:val="left"/>
      <w:pPr>
        <w:ind w:left="2520" w:hanging="360"/>
      </w:pPr>
    </w:lvl>
    <w:lvl w:ilvl="7" w:tplc="38090019" w:tentative="1">
      <w:start w:val="1"/>
      <w:numFmt w:val="lowerLetter"/>
      <w:lvlText w:val="%8."/>
      <w:lvlJc w:val="left"/>
      <w:pPr>
        <w:ind w:left="3240" w:hanging="360"/>
      </w:pPr>
    </w:lvl>
    <w:lvl w:ilvl="8" w:tplc="3809001B" w:tentative="1">
      <w:start w:val="1"/>
      <w:numFmt w:val="lowerRoman"/>
      <w:lvlText w:val="%9."/>
      <w:lvlJc w:val="right"/>
      <w:pPr>
        <w:ind w:left="3960" w:hanging="180"/>
      </w:pPr>
    </w:lvl>
  </w:abstractNum>
  <w:abstractNum w:abstractNumId="2" w15:restartNumberingAfterBreak="0">
    <w:nsid w:val="2D8034F2"/>
    <w:multiLevelType w:val="multilevel"/>
    <w:tmpl w:val="A67C6AB0"/>
    <w:lvl w:ilvl="0">
      <w:start w:val="1"/>
      <w:numFmt w:val="none"/>
      <w:lvlText w:val="1."/>
      <w:lvlJc w:val="left"/>
      <w:pPr>
        <w:ind w:left="720" w:hanging="360"/>
      </w:pPr>
      <w:rPr>
        <w:rFonts w:ascii="Times New Roman" w:hAnsi="Times New Roman" w:cs="Times New Roman" w:hint="default"/>
        <w:b w:val="0"/>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DFC0099"/>
    <w:multiLevelType w:val="hybridMultilevel"/>
    <w:tmpl w:val="B86A5B6A"/>
    <w:lvl w:ilvl="0" w:tplc="3809000F">
      <w:start w:val="1"/>
      <w:numFmt w:val="decimal"/>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4" w15:restartNumberingAfterBreak="0">
    <w:nsid w:val="4FD97749"/>
    <w:multiLevelType w:val="hybridMultilevel"/>
    <w:tmpl w:val="E4448F6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50B43DAD"/>
    <w:multiLevelType w:val="multilevel"/>
    <w:tmpl w:val="3124A612"/>
    <w:lvl w:ilvl="0">
      <w:start w:val="1"/>
      <w:numFmt w:val="decimal"/>
      <w:lvlText w:val="%1."/>
      <w:lvlJc w:val="left"/>
      <w:pPr>
        <w:ind w:left="360" w:hanging="360"/>
      </w:pPr>
      <w:rPr>
        <w:rFonts w:hint="default"/>
        <w:b w:val="0"/>
      </w:rPr>
    </w:lvl>
    <w:lvl w:ilvl="1">
      <w:start w:val="1"/>
      <w:numFmt w:val="upp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A1153F3"/>
    <w:multiLevelType w:val="hybridMultilevel"/>
    <w:tmpl w:val="11E02F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2"/>
  </w:num>
  <w:num w:numId="2">
    <w:abstractNumId w:val="5"/>
  </w:num>
  <w:num w:numId="3">
    <w:abstractNumId w:val="6"/>
  </w:num>
  <w:num w:numId="4">
    <w:abstractNumId w:val="1"/>
  </w:num>
  <w:num w:numId="5">
    <w:abstractNumId w:val="4"/>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37D"/>
    <w:rsid w:val="0000713D"/>
    <w:rsid w:val="00030ABF"/>
    <w:rsid w:val="00030E2D"/>
    <w:rsid w:val="000444E7"/>
    <w:rsid w:val="0006232C"/>
    <w:rsid w:val="00081B3C"/>
    <w:rsid w:val="000A34A0"/>
    <w:rsid w:val="000F3230"/>
    <w:rsid w:val="000F346A"/>
    <w:rsid w:val="000F397F"/>
    <w:rsid w:val="00133519"/>
    <w:rsid w:val="00134E7D"/>
    <w:rsid w:val="001370EB"/>
    <w:rsid w:val="00162410"/>
    <w:rsid w:val="0018192F"/>
    <w:rsid w:val="001A7235"/>
    <w:rsid w:val="001B37AD"/>
    <w:rsid w:val="001B4147"/>
    <w:rsid w:val="001F10EA"/>
    <w:rsid w:val="002035B0"/>
    <w:rsid w:val="0021294C"/>
    <w:rsid w:val="00222789"/>
    <w:rsid w:val="00230B64"/>
    <w:rsid w:val="002401F9"/>
    <w:rsid w:val="002F7AEF"/>
    <w:rsid w:val="00304EAD"/>
    <w:rsid w:val="00312701"/>
    <w:rsid w:val="00347BA4"/>
    <w:rsid w:val="0035469D"/>
    <w:rsid w:val="003A028A"/>
    <w:rsid w:val="003A5C14"/>
    <w:rsid w:val="003A775E"/>
    <w:rsid w:val="003C201D"/>
    <w:rsid w:val="003F6AEF"/>
    <w:rsid w:val="00404E5B"/>
    <w:rsid w:val="0041666E"/>
    <w:rsid w:val="00437F86"/>
    <w:rsid w:val="004723F8"/>
    <w:rsid w:val="004A25E3"/>
    <w:rsid w:val="004C07A9"/>
    <w:rsid w:val="004E603F"/>
    <w:rsid w:val="00526D9F"/>
    <w:rsid w:val="00533826"/>
    <w:rsid w:val="005A5312"/>
    <w:rsid w:val="005B46EE"/>
    <w:rsid w:val="005C75A0"/>
    <w:rsid w:val="00600F4B"/>
    <w:rsid w:val="00622170"/>
    <w:rsid w:val="0063453C"/>
    <w:rsid w:val="00643820"/>
    <w:rsid w:val="00645F09"/>
    <w:rsid w:val="00665037"/>
    <w:rsid w:val="00671F85"/>
    <w:rsid w:val="00673308"/>
    <w:rsid w:val="0069579C"/>
    <w:rsid w:val="006A4AC4"/>
    <w:rsid w:val="006D0343"/>
    <w:rsid w:val="006E7F80"/>
    <w:rsid w:val="006F13FA"/>
    <w:rsid w:val="006F3357"/>
    <w:rsid w:val="006F7908"/>
    <w:rsid w:val="0071012D"/>
    <w:rsid w:val="0072346A"/>
    <w:rsid w:val="00743884"/>
    <w:rsid w:val="00765927"/>
    <w:rsid w:val="00772181"/>
    <w:rsid w:val="00790DDC"/>
    <w:rsid w:val="007C0860"/>
    <w:rsid w:val="007C1396"/>
    <w:rsid w:val="008035A9"/>
    <w:rsid w:val="008225FF"/>
    <w:rsid w:val="00830D61"/>
    <w:rsid w:val="00851E89"/>
    <w:rsid w:val="008541AA"/>
    <w:rsid w:val="00894375"/>
    <w:rsid w:val="008A35EA"/>
    <w:rsid w:val="008C752B"/>
    <w:rsid w:val="008D0B20"/>
    <w:rsid w:val="008D7536"/>
    <w:rsid w:val="008E37D9"/>
    <w:rsid w:val="008F3F95"/>
    <w:rsid w:val="009018D1"/>
    <w:rsid w:val="009A56EA"/>
    <w:rsid w:val="009A5971"/>
    <w:rsid w:val="009B5E21"/>
    <w:rsid w:val="009C406D"/>
    <w:rsid w:val="009C6E35"/>
    <w:rsid w:val="009D6737"/>
    <w:rsid w:val="00A0164D"/>
    <w:rsid w:val="00A07C34"/>
    <w:rsid w:val="00A923AD"/>
    <w:rsid w:val="00AD570E"/>
    <w:rsid w:val="00AE3017"/>
    <w:rsid w:val="00B10DA5"/>
    <w:rsid w:val="00B129BA"/>
    <w:rsid w:val="00B45807"/>
    <w:rsid w:val="00B4637D"/>
    <w:rsid w:val="00B47120"/>
    <w:rsid w:val="00B603B2"/>
    <w:rsid w:val="00B95FCC"/>
    <w:rsid w:val="00BB1BA1"/>
    <w:rsid w:val="00BC3DF8"/>
    <w:rsid w:val="00BC7AFC"/>
    <w:rsid w:val="00BE0745"/>
    <w:rsid w:val="00C454B7"/>
    <w:rsid w:val="00C53349"/>
    <w:rsid w:val="00C57A12"/>
    <w:rsid w:val="00C62BF3"/>
    <w:rsid w:val="00C64F8D"/>
    <w:rsid w:val="00C66E20"/>
    <w:rsid w:val="00CB4A51"/>
    <w:rsid w:val="00D528A0"/>
    <w:rsid w:val="00D617B4"/>
    <w:rsid w:val="00D76D4E"/>
    <w:rsid w:val="00DA27D7"/>
    <w:rsid w:val="00DE629B"/>
    <w:rsid w:val="00E26957"/>
    <w:rsid w:val="00E43735"/>
    <w:rsid w:val="00E450BD"/>
    <w:rsid w:val="00E5714E"/>
    <w:rsid w:val="00E57765"/>
    <w:rsid w:val="00E74051"/>
    <w:rsid w:val="00E930BA"/>
    <w:rsid w:val="00EE6CE2"/>
    <w:rsid w:val="00F038EF"/>
    <w:rsid w:val="00F05DA2"/>
    <w:rsid w:val="00F23A6D"/>
    <w:rsid w:val="00F2466F"/>
    <w:rsid w:val="00F53713"/>
    <w:rsid w:val="00F574B3"/>
    <w:rsid w:val="00F6548B"/>
    <w:rsid w:val="00F66D8D"/>
    <w:rsid w:val="00F92E42"/>
    <w:rsid w:val="00FC000D"/>
    <w:rsid w:val="00FC0443"/>
    <w:rsid w:val="00FE7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28300"/>
  <w15:docId w15:val="{41587E9C-D462-4495-BBA6-7EC78BB7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65"/>
    <w:pPr>
      <w:spacing w:after="200" w:line="276" w:lineRule="auto"/>
    </w:pPr>
  </w:style>
  <w:style w:type="paragraph" w:styleId="Heading1">
    <w:name w:val="heading 1"/>
    <w:basedOn w:val="Normal"/>
    <w:next w:val="Normal"/>
    <w:link w:val="Heading1Char"/>
    <w:uiPriority w:val="9"/>
    <w:qFormat/>
    <w:rsid w:val="004A25E3"/>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3351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526D9F"/>
    <w:pPr>
      <w:keepNext/>
      <w:keepLines/>
      <w:spacing w:before="200" w:after="0" w:line="259" w:lineRule="auto"/>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765"/>
    <w:pPr>
      <w:spacing w:after="0" w:line="240" w:lineRule="auto"/>
    </w:pPr>
  </w:style>
  <w:style w:type="character" w:customStyle="1" w:styleId="ListParagraphChar">
    <w:name w:val="List Paragraph Char"/>
    <w:aliases w:val="UGEX'Z Char,Heading 2 Char1 Char,Char Char Char,List Paragraph1 Char,List Paragraph11 Char,spasi 2 taiiii Char,List Paragraph Laporan Char,Body of text Char,Body Text Char1 Char,Char Char2 Char,List Paragraph2 Char,awal Char"/>
    <w:link w:val="ListParagraph"/>
    <w:uiPriority w:val="34"/>
    <w:qFormat/>
    <w:locked/>
    <w:rsid w:val="00E57765"/>
  </w:style>
  <w:style w:type="paragraph" w:styleId="ListParagraph">
    <w:name w:val="List Paragraph"/>
    <w:aliases w:val="UGEX'Z,Heading 2 Char1,Char Char,List Paragraph1,List Paragraph11,spasi 2 taiiii,List Paragraph Laporan,Body of text,Body Text Char1,Char Char2,List Paragraph2,awal,Char Char21,skripsi,Bagian Isi Tanpa Subjudul"/>
    <w:basedOn w:val="Normal"/>
    <w:link w:val="ListParagraphChar"/>
    <w:uiPriority w:val="34"/>
    <w:qFormat/>
    <w:rsid w:val="00E57765"/>
    <w:pPr>
      <w:ind w:left="720"/>
      <w:contextualSpacing/>
    </w:pPr>
  </w:style>
  <w:style w:type="character" w:styleId="Hyperlink">
    <w:name w:val="Hyperlink"/>
    <w:basedOn w:val="DefaultParagraphFont"/>
    <w:uiPriority w:val="99"/>
    <w:unhideWhenUsed/>
    <w:rsid w:val="00B45807"/>
    <w:rPr>
      <w:color w:val="0000FF"/>
      <w:u w:val="single"/>
    </w:rPr>
  </w:style>
  <w:style w:type="table" w:styleId="TableGrid">
    <w:name w:val="Table Grid"/>
    <w:basedOn w:val="TableNormal"/>
    <w:uiPriority w:val="59"/>
    <w:rsid w:val="00472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F335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33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3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357"/>
    <w:rPr>
      <w:rFonts w:ascii="Tahoma" w:hAnsi="Tahoma" w:cs="Tahoma"/>
      <w:sz w:val="16"/>
      <w:szCs w:val="16"/>
    </w:rPr>
  </w:style>
  <w:style w:type="paragraph" w:styleId="CommentText">
    <w:name w:val="annotation text"/>
    <w:basedOn w:val="Normal"/>
    <w:link w:val="CommentTextChar"/>
    <w:uiPriority w:val="99"/>
    <w:unhideWhenUsed/>
    <w:rsid w:val="00B603B2"/>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603B2"/>
    <w:rPr>
      <w:rFonts w:eastAsiaTheme="minorEastAsia"/>
      <w:sz w:val="20"/>
      <w:szCs w:val="20"/>
    </w:rPr>
  </w:style>
  <w:style w:type="paragraph" w:customStyle="1" w:styleId="TableParagraph">
    <w:name w:val="Table Paragraph"/>
    <w:basedOn w:val="Normal"/>
    <w:uiPriority w:val="1"/>
    <w:qFormat/>
    <w:rsid w:val="00B603B2"/>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4A25E3"/>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4A25E3"/>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4A25E3"/>
    <w:rPr>
      <w:rFonts w:ascii="Calibri" w:eastAsia="Calibri" w:hAnsi="Calibri" w:cs="SimSun"/>
    </w:rPr>
  </w:style>
  <w:style w:type="paragraph" w:customStyle="1" w:styleId="Default">
    <w:name w:val="Default"/>
    <w:rsid w:val="008D0B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semiHidden/>
    <w:unhideWhenUsed/>
    <w:rsid w:val="00E930B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CommentReference">
    <w:name w:val="annotation reference"/>
    <w:basedOn w:val="DefaultParagraphFont"/>
    <w:uiPriority w:val="99"/>
    <w:semiHidden/>
    <w:unhideWhenUsed/>
    <w:rsid w:val="00790DDC"/>
    <w:rPr>
      <w:sz w:val="16"/>
      <w:szCs w:val="16"/>
    </w:rPr>
  </w:style>
  <w:style w:type="character" w:customStyle="1" w:styleId="Heading3Char">
    <w:name w:val="Heading 3 Char"/>
    <w:basedOn w:val="DefaultParagraphFont"/>
    <w:link w:val="Heading3"/>
    <w:uiPriority w:val="9"/>
    <w:rsid w:val="00526D9F"/>
    <w:rPr>
      <w:rFonts w:asciiTheme="majorHAnsi" w:eastAsiaTheme="majorEastAsia" w:hAnsiTheme="majorHAnsi" w:cstheme="majorBidi"/>
      <w:b/>
      <w:bCs/>
      <w:color w:val="4472C4" w:themeColor="accent1"/>
    </w:rPr>
  </w:style>
  <w:style w:type="character" w:customStyle="1" w:styleId="Heading2Char">
    <w:name w:val="Heading 2 Char"/>
    <w:basedOn w:val="DefaultParagraphFont"/>
    <w:link w:val="Heading2"/>
    <w:uiPriority w:val="9"/>
    <w:semiHidden/>
    <w:rsid w:val="00133519"/>
    <w:rPr>
      <w:rFonts w:asciiTheme="majorHAnsi" w:eastAsiaTheme="majorEastAsia" w:hAnsiTheme="majorHAnsi" w:cstheme="majorBidi"/>
      <w:b/>
      <w:bCs/>
      <w:color w:val="4472C4" w:themeColor="accent1"/>
      <w:sz w:val="26"/>
      <w:szCs w:val="26"/>
    </w:rPr>
  </w:style>
  <w:style w:type="character" w:styleId="Strong">
    <w:name w:val="Strong"/>
    <w:basedOn w:val="DefaultParagraphFont"/>
    <w:uiPriority w:val="22"/>
    <w:qFormat/>
    <w:rsid w:val="00133519"/>
    <w:rPr>
      <w:b/>
      <w:bCs/>
    </w:rPr>
  </w:style>
  <w:style w:type="paragraph" w:styleId="CommentSubject">
    <w:name w:val="annotation subject"/>
    <w:basedOn w:val="CommentText"/>
    <w:next w:val="CommentText"/>
    <w:link w:val="CommentSubjectChar"/>
    <w:uiPriority w:val="99"/>
    <w:semiHidden/>
    <w:unhideWhenUsed/>
    <w:rsid w:val="00F66D8D"/>
    <w:rPr>
      <w:rFonts w:eastAsiaTheme="minorHAnsi"/>
      <w:b/>
      <w:bCs/>
    </w:rPr>
  </w:style>
  <w:style w:type="character" w:customStyle="1" w:styleId="CommentSubjectChar">
    <w:name w:val="Comment Subject Char"/>
    <w:basedOn w:val="CommentTextChar"/>
    <w:link w:val="CommentSubject"/>
    <w:uiPriority w:val="99"/>
    <w:semiHidden/>
    <w:rsid w:val="00F66D8D"/>
    <w:rPr>
      <w:rFonts w:eastAsiaTheme="minorEastAsia"/>
      <w:b/>
      <w:bCs/>
      <w:sz w:val="20"/>
      <w:szCs w:val="20"/>
    </w:rPr>
  </w:style>
  <w:style w:type="table" w:customStyle="1" w:styleId="TableGrid1">
    <w:name w:val="Table Grid1"/>
    <w:basedOn w:val="TableNormal"/>
    <w:next w:val="TableGrid"/>
    <w:uiPriority w:val="39"/>
    <w:qFormat/>
    <w:rsid w:val="00B47120"/>
    <w:pPr>
      <w:spacing w:after="0" w:line="240" w:lineRule="auto"/>
    </w:pPr>
    <w:rPr>
      <w:rFonts w:eastAsia="SimSun"/>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35469D"/>
    <w:pPr>
      <w:spacing w:after="0" w:line="240" w:lineRule="auto"/>
    </w:pPr>
    <w:rPr>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6E7F80"/>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62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sting-com.translate.goog/tests/tumor-markers/?_x_tr_sl=en&amp;_x_tr_tl=id&amp;_x_tr_hl=id&amp;_x_tr_pto=s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B9F95-DE2E-4CE3-9D05-57EFBB58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8</Pages>
  <Words>9284</Words>
  <Characters>52921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dc:creator>
  <cp:lastModifiedBy>Asus</cp:lastModifiedBy>
  <cp:revision>20</cp:revision>
  <dcterms:created xsi:type="dcterms:W3CDTF">2022-08-02T08:44:00Z</dcterms:created>
  <dcterms:modified xsi:type="dcterms:W3CDTF">2022-10-01T08:47:00Z</dcterms:modified>
</cp:coreProperties>
</file>